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BEBF" w14:textId="3AD62AA0" w:rsidR="00977323" w:rsidRPr="006D72BD" w:rsidRDefault="004347A1" w:rsidP="006D72BD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ALTOS CARGOS Y ASIMILADOS, Y TITULARES DE ÓRGANOS SUPERIORES Y DIRECTIVOS</w:t>
      </w:r>
    </w:p>
    <w:p w14:paraId="79257073" w14:textId="77777777" w:rsidR="00524A81" w:rsidRDefault="00524A81"/>
    <w:p w14:paraId="54517576" w14:textId="5CEA2C4F" w:rsidR="00BC44B6" w:rsidRPr="009F14F3" w:rsidRDefault="004347A1" w:rsidP="006D72BD">
      <w:pPr>
        <w:pStyle w:val="Ttulo1"/>
        <w:shd w:val="clear" w:color="auto" w:fill="E2EFD9" w:themeFill="accent6" w:themeFillTint="3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PRESIDENCIA</w:t>
      </w:r>
    </w:p>
    <w:p w14:paraId="16073805" w14:textId="77777777" w:rsidR="00BC44B6" w:rsidRPr="009F14F3" w:rsidRDefault="00BC44B6" w:rsidP="00BC44B6">
      <w:pPr>
        <w:spacing w:after="0" w:line="240" w:lineRule="auto"/>
        <w:rPr>
          <w:rFonts w:cstheme="minorHAnsi"/>
        </w:rPr>
      </w:pPr>
    </w:p>
    <w:p w14:paraId="1869ACC8" w14:textId="6524C2FE" w:rsidR="004347A1" w:rsidRPr="0047149D" w:rsidRDefault="004347A1" w:rsidP="002B195F">
      <w:pPr>
        <w:pStyle w:val="Ttulo2"/>
        <w:numPr>
          <w:ilvl w:val="0"/>
          <w:numId w:val="13"/>
        </w:numPr>
        <w:spacing w:before="0"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47149D">
        <w:rPr>
          <w:rFonts w:asciiTheme="minorHAnsi" w:hAnsiTheme="minorHAnsi" w:cstheme="minorHAnsi"/>
          <w:color w:val="auto"/>
          <w:sz w:val="24"/>
          <w:szCs w:val="24"/>
        </w:rPr>
        <w:t>Persona Titular: Don Alpidio Armas González</w:t>
      </w:r>
    </w:p>
    <w:p w14:paraId="4E5971D3" w14:textId="77777777" w:rsidR="002B195F" w:rsidRPr="0047149D" w:rsidRDefault="002B195F" w:rsidP="002B195F">
      <w:pPr>
        <w:spacing w:after="0" w:line="240" w:lineRule="auto"/>
        <w:rPr>
          <w:sz w:val="24"/>
          <w:szCs w:val="24"/>
        </w:rPr>
      </w:pPr>
    </w:p>
    <w:p w14:paraId="6B70A339" w14:textId="60AA2973" w:rsidR="004347A1" w:rsidRDefault="004347A1" w:rsidP="002B195F">
      <w:pPr>
        <w:pStyle w:val="Ttulo2"/>
        <w:numPr>
          <w:ilvl w:val="0"/>
          <w:numId w:val="13"/>
        </w:numPr>
        <w:spacing w:before="0"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Fecha nombramiento: </w:t>
      </w:r>
      <w:r w:rsidR="002B195F" w:rsidRPr="0047149D">
        <w:rPr>
          <w:rFonts w:asciiTheme="minorHAnsi" w:hAnsiTheme="minorHAnsi" w:cstheme="minorHAnsi"/>
          <w:color w:val="auto"/>
          <w:sz w:val="24"/>
          <w:szCs w:val="24"/>
        </w:rPr>
        <w:t>25/09/2019</w:t>
      </w:r>
    </w:p>
    <w:p w14:paraId="7B0508C6" w14:textId="0B2E98A2" w:rsidR="002A569F" w:rsidRDefault="002A569F" w:rsidP="002A569F">
      <w:pPr>
        <w:spacing w:after="0" w:line="240" w:lineRule="auto"/>
      </w:pPr>
    </w:p>
    <w:p w14:paraId="53CC7718" w14:textId="4D22EFEB" w:rsidR="002B195F" w:rsidRPr="0047149D" w:rsidRDefault="002B195F" w:rsidP="002B195F">
      <w:pPr>
        <w:pStyle w:val="Ttulo2"/>
        <w:numPr>
          <w:ilvl w:val="0"/>
          <w:numId w:val="13"/>
        </w:numPr>
        <w:spacing w:before="0" w:line="24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Formación y trayectoria profesional: </w:t>
      </w:r>
      <w:proofErr w:type="gramStart"/>
      <w:r w:rsidRPr="0047149D">
        <w:rPr>
          <w:rFonts w:asciiTheme="minorHAnsi" w:hAnsiTheme="minorHAnsi" w:cstheme="minorHAnsi"/>
          <w:color w:val="auto"/>
          <w:sz w:val="24"/>
          <w:szCs w:val="24"/>
        </w:rPr>
        <w:t>Presidente</w:t>
      </w:r>
      <w:proofErr w:type="gramEnd"/>
      <w:r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 del </w:t>
      </w:r>
      <w:r w:rsidR="00724B5D"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Excmo. </w:t>
      </w:r>
      <w:r w:rsidRPr="0047149D">
        <w:rPr>
          <w:rFonts w:asciiTheme="minorHAnsi" w:hAnsiTheme="minorHAnsi" w:cstheme="minorHAnsi"/>
          <w:color w:val="auto"/>
          <w:sz w:val="24"/>
          <w:szCs w:val="24"/>
        </w:rPr>
        <w:t>Cabildo de El Hierro y, Consejero de Sanidad y Servicios Sociales y, de Turismo, Transporte y Comunicaciones.</w:t>
      </w:r>
    </w:p>
    <w:p w14:paraId="04731345" w14:textId="77777777" w:rsidR="002B195F" w:rsidRPr="0047149D" w:rsidRDefault="002B195F" w:rsidP="002B195F">
      <w:pPr>
        <w:pStyle w:val="Ttulo2"/>
        <w:numPr>
          <w:ilvl w:val="0"/>
          <w:numId w:val="0"/>
        </w:numPr>
        <w:spacing w:before="0" w:line="240" w:lineRule="auto"/>
        <w:ind w:left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50AAE08" w14:textId="0D094616" w:rsidR="002B195F" w:rsidRPr="0047149D" w:rsidRDefault="004B5CBE" w:rsidP="002B195F">
      <w:pPr>
        <w:pStyle w:val="Ttulo2"/>
        <w:numPr>
          <w:ilvl w:val="0"/>
          <w:numId w:val="13"/>
        </w:numPr>
        <w:spacing w:before="0" w:line="24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7149D">
        <w:rPr>
          <w:rFonts w:asciiTheme="minorHAnsi" w:hAnsiTheme="minorHAnsi" w:cstheme="minorHAnsi"/>
          <w:color w:val="auto"/>
          <w:sz w:val="24"/>
          <w:szCs w:val="24"/>
        </w:rPr>
        <w:t>Funciones: Las</w:t>
      </w:r>
      <w:r w:rsidR="002B195F"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 establecidas en la </w:t>
      </w:r>
      <w:hyperlink r:id="rId7" w:tgtFrame="_blank" w:history="1">
        <w:r w:rsidR="002B195F" w:rsidRPr="0047149D">
          <w:rPr>
            <w:rFonts w:asciiTheme="minorHAnsi" w:hAnsiTheme="minorHAnsi" w:cstheme="minorHAnsi"/>
            <w:color w:val="auto"/>
            <w:sz w:val="24"/>
            <w:szCs w:val="24"/>
          </w:rPr>
          <w:t>Escritura de Elevación a Público de Acuerdos Sociales núm. 687</w:t>
        </w:r>
      </w:hyperlink>
      <w:r w:rsidR="002B195F" w:rsidRPr="0047149D">
        <w:rPr>
          <w:rFonts w:asciiTheme="minorHAnsi" w:hAnsiTheme="minorHAnsi" w:cstheme="minorHAnsi"/>
          <w:color w:val="auto"/>
          <w:sz w:val="24"/>
          <w:szCs w:val="24"/>
        </w:rPr>
        <w:t> de fecha 25 de septiembre de 2019 y en el Certificado Acta del Consejo de Administración de fecha 23 de septiembre de 2019</w:t>
      </w:r>
      <w:r w:rsidR="00A0664D" w:rsidRPr="0047149D">
        <w:rPr>
          <w:rFonts w:asciiTheme="minorHAnsi" w:hAnsiTheme="minorHAnsi" w:cstheme="minorHAnsi"/>
          <w:color w:val="auto"/>
          <w:sz w:val="24"/>
          <w:szCs w:val="24"/>
        </w:rPr>
        <w:t xml:space="preserve"> y, concretamente</w:t>
      </w:r>
      <w:r w:rsidR="0019177D">
        <w:rPr>
          <w:rFonts w:asciiTheme="minorHAnsi" w:hAnsiTheme="minorHAnsi" w:cstheme="minorHAnsi"/>
          <w:color w:val="auto"/>
          <w:sz w:val="24"/>
          <w:szCs w:val="24"/>
        </w:rPr>
        <w:t xml:space="preserve"> las siguientes</w:t>
      </w:r>
      <w:r w:rsidR="00A0664D" w:rsidRPr="0047149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5332D5E" w14:textId="77777777" w:rsidR="00A0664D" w:rsidRPr="0047149D" w:rsidRDefault="00A0664D" w:rsidP="00A0664D">
      <w:pPr>
        <w:spacing w:after="0" w:line="240" w:lineRule="auto"/>
        <w:rPr>
          <w:sz w:val="24"/>
          <w:szCs w:val="24"/>
        </w:rPr>
      </w:pPr>
    </w:p>
    <w:p w14:paraId="57346F1D" w14:textId="1AF0D89C" w:rsidR="00A0664D" w:rsidRPr="00024587" w:rsidRDefault="00A0664D" w:rsidP="0047149D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w w:val="105"/>
        </w:rPr>
      </w:pPr>
      <w:r w:rsidRPr="00024587">
        <w:rPr>
          <w:b/>
          <w:spacing w:val="-1"/>
          <w:w w:val="105"/>
        </w:rPr>
        <w:t xml:space="preserve">EJECUTIVAS: </w:t>
      </w:r>
      <w:r w:rsidRPr="00024587">
        <w:rPr>
          <w:spacing w:val="-1"/>
          <w:w w:val="105"/>
        </w:rPr>
        <w:t xml:space="preserve">Ejecutar los acuerdos sociales </w:t>
      </w:r>
      <w:r w:rsidRPr="00024587">
        <w:rPr>
          <w:w w:val="105"/>
        </w:rPr>
        <w:t>y exigir el cumplimiento de los</w:t>
      </w:r>
      <w:r w:rsidR="0047149D" w:rsidRPr="00024587">
        <w:rPr>
          <w:spacing w:val="1"/>
          <w:w w:val="105"/>
        </w:rPr>
        <w:t xml:space="preserve"> </w:t>
      </w:r>
      <w:r w:rsidRPr="00024587">
        <w:rPr>
          <w:w w:val="105"/>
        </w:rPr>
        <w:t>mismos; certificar los acuerdos sociales; elevar a públicos dichos acuerdos en los</w:t>
      </w:r>
      <w:r w:rsidRPr="00024587">
        <w:rPr>
          <w:spacing w:val="1"/>
          <w:w w:val="105"/>
        </w:rPr>
        <w:t xml:space="preserve"> </w:t>
      </w:r>
      <w:r w:rsidRPr="00024587">
        <w:rPr>
          <w:w w:val="105"/>
        </w:rPr>
        <w:t>supuestos</w:t>
      </w:r>
      <w:r w:rsidRPr="00024587">
        <w:rPr>
          <w:spacing w:val="3"/>
          <w:w w:val="105"/>
        </w:rPr>
        <w:t xml:space="preserve"> </w:t>
      </w:r>
      <w:r w:rsidRPr="00024587">
        <w:rPr>
          <w:w w:val="105"/>
        </w:rPr>
        <w:t>y</w:t>
      </w:r>
      <w:r w:rsidRPr="00024587">
        <w:rPr>
          <w:spacing w:val="-6"/>
          <w:w w:val="105"/>
        </w:rPr>
        <w:t xml:space="preserve"> </w:t>
      </w:r>
      <w:r w:rsidRPr="00024587">
        <w:rPr>
          <w:w w:val="105"/>
        </w:rPr>
        <w:t>con</w:t>
      </w:r>
      <w:r w:rsidRPr="00024587">
        <w:rPr>
          <w:spacing w:val="-11"/>
          <w:w w:val="105"/>
        </w:rPr>
        <w:t xml:space="preserve"> </w:t>
      </w:r>
      <w:r w:rsidRPr="00024587">
        <w:rPr>
          <w:w w:val="105"/>
        </w:rPr>
        <w:t>las</w:t>
      </w:r>
      <w:r w:rsidRPr="00024587">
        <w:rPr>
          <w:spacing w:val="-2"/>
          <w:w w:val="105"/>
        </w:rPr>
        <w:t xml:space="preserve"> </w:t>
      </w:r>
      <w:r w:rsidRPr="00024587">
        <w:rPr>
          <w:w w:val="105"/>
        </w:rPr>
        <w:t>condiciones</w:t>
      </w:r>
      <w:r w:rsidRPr="00024587">
        <w:rPr>
          <w:spacing w:val="-3"/>
          <w:w w:val="105"/>
        </w:rPr>
        <w:t xml:space="preserve"> </w:t>
      </w:r>
      <w:r w:rsidRPr="00024587">
        <w:rPr>
          <w:w w:val="105"/>
        </w:rPr>
        <w:t>legales.</w:t>
      </w:r>
    </w:p>
    <w:p w14:paraId="6CEC683A" w14:textId="77777777" w:rsidR="0047149D" w:rsidRPr="00024587" w:rsidRDefault="0047149D" w:rsidP="0047149D">
      <w:pPr>
        <w:spacing w:after="0" w:line="240" w:lineRule="auto"/>
        <w:ind w:left="-3"/>
        <w:jc w:val="both"/>
      </w:pPr>
    </w:p>
    <w:p w14:paraId="6532846D" w14:textId="77777777" w:rsidR="0047149D" w:rsidRPr="00024587" w:rsidRDefault="0047149D" w:rsidP="0047149D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bCs/>
          <w:spacing w:val="-1"/>
          <w:w w:val="105"/>
        </w:rPr>
      </w:pPr>
      <w:r w:rsidRPr="00024587">
        <w:rPr>
          <w:b/>
          <w:spacing w:val="-1"/>
          <w:w w:val="105"/>
        </w:rPr>
        <w:t>REPRESENTATIVAS:</w:t>
      </w:r>
      <w:r w:rsidRPr="00024587">
        <w:rPr>
          <w:bCs/>
          <w:spacing w:val="-1"/>
          <w:w w:val="105"/>
        </w:rPr>
        <w:t xml:space="preserve"> Representar a la Sociedad ante toda clase de Entidades Públicas y Privadas, y particulares; comparecer ante toda clase de Juzgados y Tribunales de cualquier Jurisdicción, y ante toda clase de Organismos y Administraciones Públicas Internacionales, Nacionales, Autonómicas o Locales, en cualquier concepto, y en toda clase de juicios y procedimientos; interponer recursos, incluso de casación, revisión o nulidad, ratificar escritos y desistir de las actuaciones, ya directamente o por medio de Abogados y Procuradores a los que podrán conferir los oportunos Poderes; y asistir con voz y voto a Juntas de suspensiones de pagos y quiebras.</w:t>
      </w:r>
    </w:p>
    <w:p w14:paraId="5E0F3BB6" w14:textId="77777777" w:rsidR="0047149D" w:rsidRPr="00024587" w:rsidRDefault="0047149D" w:rsidP="00227160">
      <w:pPr>
        <w:pStyle w:val="Prrafodelista"/>
        <w:spacing w:after="0"/>
        <w:ind w:left="0"/>
        <w:rPr>
          <w:bCs/>
          <w:spacing w:val="-1"/>
          <w:w w:val="105"/>
        </w:rPr>
      </w:pPr>
    </w:p>
    <w:p w14:paraId="53C4CA7E" w14:textId="2FCBBF77" w:rsidR="0047149D" w:rsidRDefault="0047149D" w:rsidP="00227160">
      <w:pPr>
        <w:pStyle w:val="Prrafodelista"/>
        <w:spacing w:after="0" w:line="240" w:lineRule="auto"/>
        <w:ind w:left="699"/>
        <w:jc w:val="both"/>
        <w:rPr>
          <w:bCs/>
          <w:spacing w:val="-1"/>
          <w:w w:val="105"/>
        </w:rPr>
      </w:pPr>
      <w:r w:rsidRPr="00024587">
        <w:rPr>
          <w:bCs/>
          <w:spacing w:val="-1"/>
          <w:w w:val="105"/>
        </w:rPr>
        <w:t xml:space="preserve">Representar a la sociedad ante el Ministerio de Hacienda, Delegaciones y Subdelegaciones de Hacienda, oficinas liquidadoras o recaudadoras de cualquier impuesto y ante cualesquiera centros y organismos dependientes del expresado Ministerio, y al efecto pueda percibir cuantos libramientos y demás cantidades que por cualquier otro concepto corresponda percibir a la sociedad; satisfacer contribuciones e impuestos; firmar declaraciones juradas e instancias e interponer y seguir toda clase de recursos </w:t>
      </w:r>
      <w:r w:rsidR="00227160" w:rsidRPr="00024587">
        <w:rPr>
          <w:bCs/>
          <w:spacing w:val="-1"/>
          <w:w w:val="105"/>
        </w:rPr>
        <w:t>por todos los trámites; otorgar cartas de pago y firmar recibos.</w:t>
      </w:r>
    </w:p>
    <w:p w14:paraId="367D0FBF" w14:textId="77777777" w:rsidR="00024587" w:rsidRPr="00024587" w:rsidRDefault="00024587" w:rsidP="00227160">
      <w:pPr>
        <w:pStyle w:val="Prrafodelista"/>
        <w:spacing w:after="0" w:line="240" w:lineRule="auto"/>
        <w:ind w:left="699"/>
        <w:jc w:val="both"/>
        <w:rPr>
          <w:bCs/>
          <w:spacing w:val="-1"/>
          <w:w w:val="105"/>
        </w:rPr>
      </w:pPr>
    </w:p>
    <w:p w14:paraId="187F785C" w14:textId="6D39127F" w:rsidR="00227160" w:rsidRPr="00024587" w:rsidRDefault="00227160" w:rsidP="00227160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bCs/>
          <w:spacing w:val="-1"/>
          <w:w w:val="105"/>
        </w:rPr>
      </w:pPr>
      <w:r w:rsidRPr="00024587">
        <w:rPr>
          <w:b/>
          <w:spacing w:val="-1"/>
          <w:w w:val="105"/>
        </w:rPr>
        <w:t>COMERCIALES:</w:t>
      </w:r>
      <w:r w:rsidRPr="00024587">
        <w:rPr>
          <w:bCs/>
          <w:spacing w:val="-1"/>
          <w:w w:val="105"/>
        </w:rPr>
        <w:t xml:space="preserve"> Ejercer el comercio en nombre de la Sociedad, otorgar contratos de trabajo, de transporte, de obras, suministros y servicios, arrendamiento y traspaso </w:t>
      </w:r>
      <w:r w:rsidRPr="00024587">
        <w:rPr>
          <w:bCs/>
          <w:spacing w:val="-1"/>
          <w:w w:val="105"/>
        </w:rPr>
        <w:lastRenderedPageBreak/>
        <w:t>de locales de negocio; retirar y remitir géneros, envíos y giros. Dirigir la Organización comercial de la Sociedad y sus negocios, nombrando y separando empleados y representantes.</w:t>
      </w:r>
    </w:p>
    <w:p w14:paraId="4187915D" w14:textId="77777777" w:rsidR="00227160" w:rsidRPr="00024587" w:rsidRDefault="00227160" w:rsidP="00227160">
      <w:pPr>
        <w:pStyle w:val="Prrafodelista"/>
        <w:spacing w:after="0" w:line="240" w:lineRule="auto"/>
        <w:ind w:left="717"/>
        <w:jc w:val="both"/>
        <w:rPr>
          <w:bCs/>
          <w:spacing w:val="-1"/>
          <w:w w:val="105"/>
        </w:rPr>
      </w:pPr>
    </w:p>
    <w:p w14:paraId="758C4FFC" w14:textId="19AC716E" w:rsidR="00227160" w:rsidRPr="00024587" w:rsidRDefault="00227160" w:rsidP="00D41AA4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bCs/>
          <w:spacing w:val="-1"/>
          <w:w w:val="105"/>
        </w:rPr>
      </w:pPr>
      <w:r w:rsidRPr="00024587">
        <w:rPr>
          <w:b/>
          <w:spacing w:val="-1"/>
          <w:w w:val="105"/>
        </w:rPr>
        <w:t>MERCANTILES Y BANCARIAS:</w:t>
      </w:r>
      <w:r w:rsidRPr="00024587">
        <w:rPr>
          <w:bCs/>
          <w:spacing w:val="-1"/>
          <w:w w:val="105"/>
        </w:rPr>
        <w:t xml:space="preserve"> Disponer, seguir, abrir y cancelar cuentas corrientes y depósitos de cualquier tipo en cualquier clase de entidades de crédito y ahorro, Bancos, incluso el de España y demás Bancos, Institutos y Organismos oficiales, haciendo todo cuanto la legislación y la práctica bancaria permitan. Librar, endosar, aceptar, intervenir, descontar, protestar, negociar, cobrar y pagar letras de cambio, comerciales o financieras, y demás documentos a la orden. Constituir, modificar y retirar depósitos y fianzas en metálico, en valores o en especie, en cualquier establecimiento bancario o de crédito, Organismos de la Administración Central, Autonómica o Local, con expresa mención de la Caja General de Depósito del</w:t>
      </w:r>
      <w:r w:rsidR="00D41AA4" w:rsidRPr="00024587">
        <w:rPr>
          <w:bCs/>
          <w:spacing w:val="-1"/>
          <w:w w:val="105"/>
        </w:rPr>
        <w:t xml:space="preserve"> </w:t>
      </w:r>
      <w:r w:rsidRPr="00024587">
        <w:rPr>
          <w:bCs/>
          <w:spacing w:val="-1"/>
          <w:w w:val="105"/>
        </w:rPr>
        <w:t>Estado y del Banco d</w:t>
      </w:r>
      <w:r w:rsidR="00D41AA4" w:rsidRPr="00024587">
        <w:rPr>
          <w:bCs/>
          <w:spacing w:val="-1"/>
          <w:w w:val="105"/>
        </w:rPr>
        <w:t xml:space="preserve">e </w:t>
      </w:r>
      <w:r w:rsidRPr="00024587">
        <w:rPr>
          <w:bCs/>
          <w:spacing w:val="-1"/>
          <w:w w:val="105"/>
        </w:rPr>
        <w:t xml:space="preserve">España, así </w:t>
      </w:r>
      <w:r w:rsidR="00D41AA4" w:rsidRPr="00024587">
        <w:rPr>
          <w:bCs/>
          <w:spacing w:val="-1"/>
          <w:w w:val="105"/>
        </w:rPr>
        <w:t xml:space="preserve">como cualquier otra caja de entidades estatales, </w:t>
      </w:r>
      <w:r w:rsidRPr="00024587">
        <w:rPr>
          <w:bCs/>
          <w:spacing w:val="-1"/>
          <w:w w:val="105"/>
        </w:rPr>
        <w:t>privadas o autonómicas.</w:t>
      </w:r>
    </w:p>
    <w:p w14:paraId="26DD1EAE" w14:textId="1E23C587" w:rsidR="00227160" w:rsidRPr="00024587" w:rsidRDefault="00227160" w:rsidP="00D41AA4">
      <w:pPr>
        <w:spacing w:after="0" w:line="240" w:lineRule="auto"/>
        <w:jc w:val="both"/>
        <w:rPr>
          <w:bCs/>
          <w:spacing w:val="-1"/>
          <w:w w:val="105"/>
        </w:rPr>
      </w:pPr>
    </w:p>
    <w:p w14:paraId="04373F0E" w14:textId="65D25D5A" w:rsidR="00D41AA4" w:rsidRPr="00024587" w:rsidRDefault="00D41AA4" w:rsidP="00920781">
      <w:pPr>
        <w:pStyle w:val="Prrafodelista"/>
        <w:numPr>
          <w:ilvl w:val="0"/>
          <w:numId w:val="20"/>
        </w:numPr>
        <w:spacing w:after="0" w:line="240" w:lineRule="auto"/>
        <w:ind w:left="714" w:hanging="357"/>
        <w:jc w:val="both"/>
        <w:rPr>
          <w:bCs/>
          <w:spacing w:val="-1"/>
          <w:w w:val="105"/>
        </w:rPr>
      </w:pPr>
      <w:r w:rsidRPr="00024587">
        <w:rPr>
          <w:b/>
          <w:spacing w:val="-1"/>
          <w:w w:val="105"/>
        </w:rPr>
        <w:t>DE ADMINISTRACION:</w:t>
      </w:r>
      <w:r w:rsidRPr="00024587">
        <w:rPr>
          <w:bCs/>
          <w:spacing w:val="-1"/>
          <w:w w:val="105"/>
        </w:rPr>
        <w:t xml:space="preserve"> Administrar los bienes y derechos de la Sociedad, en el más amplio sentido, pudiendo ceder el uso y disfrute de los mismos y extinguir relaciones jurídicas anteriores. Organizar los negocios sociales; y nombrar, separar o sustituir personal, fijando sueldos o retribuciones. Determinar la inversión de los fondos disponibles y atender a la gestión de los negocios y bienes de la sociedad. Celebrar toda clase de contratos necesarios para el desenvolvimiento de la Sociedad, en las condiciones que en cada caso considere conveniente: Instar actas notariales de todas clases; hacer, aceptar, y contestar notificaciones y requerimientos, solicitar la práctica de asientos regístrales. Efectuar pagos y cobrar cuantas cantidades se adeuden a la Sociedad en cualquier concepto, por persona natural o jurídica, por el Estado, Provincia o Municipio, Bancos y establecimientos de crédito incluso Banco de España.</w:t>
      </w:r>
    </w:p>
    <w:p w14:paraId="05B41E1C" w14:textId="77777777" w:rsidR="00D41AA4" w:rsidRPr="00024587" w:rsidRDefault="00D41AA4" w:rsidP="00D41AA4">
      <w:pPr>
        <w:pStyle w:val="Prrafodelista"/>
        <w:rPr>
          <w:bCs/>
          <w:spacing w:val="-1"/>
          <w:w w:val="105"/>
        </w:rPr>
      </w:pPr>
    </w:p>
    <w:p w14:paraId="6C220854" w14:textId="677EB57F" w:rsidR="00D41AA4" w:rsidRPr="00024587" w:rsidRDefault="00D41AA4" w:rsidP="00D41AA4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bCs/>
          <w:spacing w:val="-1"/>
          <w:w w:val="105"/>
        </w:rPr>
      </w:pPr>
      <w:r w:rsidRPr="00024587">
        <w:rPr>
          <w:b/>
          <w:spacing w:val="-1"/>
          <w:w w:val="105"/>
        </w:rPr>
        <w:t>DE ARBITRAJE:</w:t>
      </w:r>
      <w:r w:rsidRPr="00024587">
        <w:rPr>
          <w:bCs/>
          <w:spacing w:val="-1"/>
          <w:w w:val="105"/>
        </w:rPr>
        <w:t xml:space="preserve"> Someter las cuestiones en que pueda tener interés la sociedad al juicio de Árbitros; otorgar transacciones, compromisos y renuncias.</w:t>
      </w:r>
    </w:p>
    <w:p w14:paraId="5D5D7E52" w14:textId="77777777" w:rsidR="00D41AA4" w:rsidRPr="00024587" w:rsidRDefault="00D41AA4" w:rsidP="00D41AA4">
      <w:pPr>
        <w:spacing w:after="0" w:line="240" w:lineRule="auto"/>
        <w:jc w:val="both"/>
        <w:rPr>
          <w:bCs/>
          <w:spacing w:val="-1"/>
          <w:w w:val="105"/>
        </w:rPr>
      </w:pPr>
    </w:p>
    <w:p w14:paraId="4427B57C" w14:textId="6573E206" w:rsidR="00D41AA4" w:rsidRPr="00D41AA4" w:rsidRDefault="00D41AA4" w:rsidP="00D41AA4">
      <w:pPr>
        <w:pStyle w:val="Prrafodelista"/>
        <w:numPr>
          <w:ilvl w:val="0"/>
          <w:numId w:val="20"/>
        </w:numPr>
        <w:spacing w:after="0" w:line="240" w:lineRule="auto"/>
        <w:ind w:left="717"/>
        <w:jc w:val="both"/>
        <w:rPr>
          <w:bCs/>
          <w:spacing w:val="-1"/>
          <w:w w:val="105"/>
          <w:sz w:val="24"/>
          <w:szCs w:val="24"/>
        </w:rPr>
      </w:pPr>
      <w:r w:rsidRPr="00024587">
        <w:rPr>
          <w:b/>
          <w:spacing w:val="-1"/>
          <w:w w:val="105"/>
        </w:rPr>
        <w:t>DE FORMALIZACION:</w:t>
      </w:r>
      <w:r w:rsidRPr="00024587">
        <w:rPr>
          <w:bCs/>
          <w:spacing w:val="-1"/>
          <w:w w:val="105"/>
        </w:rPr>
        <w:t xml:space="preserve"> Otorgar toda clase de documentos públicos y privados; retirar y cobrar cualquier cantidad o fondos de cualquier organismo público o privado, firmando al efecto cartas de pago, recibos, facturas y libramientos.</w:t>
      </w:r>
    </w:p>
    <w:p w14:paraId="6F463465" w14:textId="77777777" w:rsidR="00024587" w:rsidRDefault="00024587" w:rsidP="00024587">
      <w:pPr>
        <w:pStyle w:val="Ttulo2"/>
        <w:numPr>
          <w:ilvl w:val="0"/>
          <w:numId w:val="0"/>
        </w:numPr>
        <w:spacing w:before="0" w:line="240" w:lineRule="auto"/>
        <w:ind w:left="357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04B507F" w14:textId="76D1F238" w:rsidR="0019177D" w:rsidRPr="00024587" w:rsidRDefault="0019177D" w:rsidP="00024587">
      <w:pPr>
        <w:pStyle w:val="Prrafodelista"/>
        <w:numPr>
          <w:ilvl w:val="0"/>
          <w:numId w:val="36"/>
        </w:numPr>
        <w:rPr>
          <w:sz w:val="24"/>
          <w:szCs w:val="24"/>
        </w:rPr>
      </w:pPr>
      <w:r w:rsidRPr="00024587">
        <w:rPr>
          <w:sz w:val="24"/>
          <w:szCs w:val="24"/>
        </w:rPr>
        <w:t>Órgano al que pertenece: Junta de Gobierno y Consejo de Administración.</w:t>
      </w:r>
    </w:p>
    <w:p w14:paraId="07581261" w14:textId="77777777" w:rsidR="00024587" w:rsidRDefault="00024587" w:rsidP="00024587">
      <w:pPr>
        <w:pStyle w:val="Prrafodelista"/>
        <w:spacing w:after="0" w:line="240" w:lineRule="auto"/>
        <w:ind w:left="357"/>
        <w:rPr>
          <w:sz w:val="24"/>
          <w:szCs w:val="24"/>
        </w:rPr>
      </w:pPr>
    </w:p>
    <w:p w14:paraId="6E971B01" w14:textId="676E2396" w:rsidR="002B195F" w:rsidRPr="00024587" w:rsidRDefault="0019177D" w:rsidP="00024587">
      <w:pPr>
        <w:pStyle w:val="Prrafodelista"/>
        <w:numPr>
          <w:ilvl w:val="0"/>
          <w:numId w:val="36"/>
        </w:numPr>
        <w:rPr>
          <w:sz w:val="24"/>
          <w:szCs w:val="24"/>
        </w:rPr>
      </w:pPr>
      <w:r w:rsidRPr="00024587">
        <w:rPr>
          <w:sz w:val="24"/>
          <w:szCs w:val="24"/>
        </w:rPr>
        <w:t>Retribuciones: no estipuladas.</w:t>
      </w:r>
    </w:p>
    <w:p w14:paraId="6CB6C265" w14:textId="216E3D2A" w:rsidR="00524A81" w:rsidRDefault="00524A81">
      <w:r>
        <w:br w:type="page"/>
      </w:r>
    </w:p>
    <w:p w14:paraId="4010EEC9" w14:textId="79DEF44E" w:rsidR="007D41DC" w:rsidRDefault="007D41DC" w:rsidP="006D72BD">
      <w:pPr>
        <w:pStyle w:val="Ttulo1"/>
        <w:shd w:val="clear" w:color="auto" w:fill="E2EFD9" w:themeFill="accent6" w:themeFillTint="3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CONSEJO DE ADMINISTRACIÓN</w:t>
      </w:r>
    </w:p>
    <w:p w14:paraId="57FF290E" w14:textId="6DB35FED" w:rsidR="007D41DC" w:rsidRDefault="007D41DC" w:rsidP="007D41DC">
      <w:pPr>
        <w:pStyle w:val="Ttulo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  <w:u w:val="single"/>
        </w:rPr>
      </w:pPr>
    </w:p>
    <w:p w14:paraId="56F35B70" w14:textId="451B134F" w:rsidR="001B690F" w:rsidRPr="00E1689A" w:rsidRDefault="001B690F" w:rsidP="00E1689A">
      <w:pPr>
        <w:pStyle w:val="Prrafodelista"/>
        <w:numPr>
          <w:ilvl w:val="0"/>
          <w:numId w:val="36"/>
        </w:numPr>
        <w:rPr>
          <w:sz w:val="24"/>
          <w:szCs w:val="24"/>
        </w:rPr>
      </w:pPr>
      <w:r w:rsidRPr="00E1689A">
        <w:rPr>
          <w:sz w:val="24"/>
          <w:szCs w:val="24"/>
        </w:rPr>
        <w:t xml:space="preserve">Persona Titular: Don Santiago M. González </w:t>
      </w:r>
      <w:proofErr w:type="spellStart"/>
      <w:r w:rsidRPr="00E1689A">
        <w:rPr>
          <w:sz w:val="24"/>
          <w:szCs w:val="24"/>
        </w:rPr>
        <w:t>González</w:t>
      </w:r>
      <w:proofErr w:type="spellEnd"/>
    </w:p>
    <w:p w14:paraId="152D0CAE" w14:textId="77777777" w:rsidR="00E1689A" w:rsidRDefault="00E1689A" w:rsidP="00E1689A">
      <w:pPr>
        <w:pStyle w:val="Prrafodelista"/>
        <w:spacing w:after="0" w:line="240" w:lineRule="auto"/>
        <w:ind w:left="357"/>
        <w:rPr>
          <w:sz w:val="24"/>
          <w:szCs w:val="24"/>
        </w:rPr>
      </w:pPr>
    </w:p>
    <w:p w14:paraId="5107C59B" w14:textId="2037BBD1" w:rsidR="001B690F" w:rsidRPr="00E1689A" w:rsidRDefault="001B690F" w:rsidP="00E1689A">
      <w:pPr>
        <w:pStyle w:val="Prrafodelista"/>
        <w:numPr>
          <w:ilvl w:val="0"/>
          <w:numId w:val="36"/>
        </w:numPr>
        <w:rPr>
          <w:sz w:val="24"/>
          <w:szCs w:val="24"/>
        </w:rPr>
      </w:pPr>
      <w:r w:rsidRPr="00E1689A">
        <w:rPr>
          <w:sz w:val="24"/>
          <w:szCs w:val="24"/>
        </w:rPr>
        <w:t>Fecha de nombramiento: 25/09/2019.</w:t>
      </w:r>
    </w:p>
    <w:p w14:paraId="5B4F630D" w14:textId="77777777" w:rsidR="00E1689A" w:rsidRDefault="00E1689A" w:rsidP="00EC4FDB">
      <w:pPr>
        <w:pStyle w:val="Prrafodelista"/>
        <w:spacing w:after="0" w:line="240" w:lineRule="auto"/>
        <w:ind w:left="357"/>
        <w:rPr>
          <w:sz w:val="24"/>
          <w:szCs w:val="24"/>
        </w:rPr>
      </w:pPr>
    </w:p>
    <w:p w14:paraId="7DF4CE0B" w14:textId="0A50DD88" w:rsidR="001B690F" w:rsidRPr="00E1689A" w:rsidRDefault="001B690F" w:rsidP="00E1689A">
      <w:pPr>
        <w:pStyle w:val="Prrafodelista"/>
        <w:numPr>
          <w:ilvl w:val="0"/>
          <w:numId w:val="36"/>
        </w:numPr>
        <w:rPr>
          <w:sz w:val="24"/>
          <w:szCs w:val="24"/>
        </w:rPr>
      </w:pPr>
      <w:r w:rsidRPr="00E1689A">
        <w:rPr>
          <w:sz w:val="24"/>
          <w:szCs w:val="24"/>
        </w:rPr>
        <w:t>Formación y trayectoria profesional:</w:t>
      </w:r>
    </w:p>
    <w:p w14:paraId="6AF8E383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Industrias Químicas Reina (noviembre 1982 – abril 1983). Técnico Comercial.</w:t>
      </w:r>
    </w:p>
    <w:p w14:paraId="70BAAE6E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Almacenes Caspe, S.A. Instalaciones (enero 1987- marzo 1990). Departamento Técnico de Instalaciones de climatización y energía solar.</w:t>
      </w:r>
    </w:p>
    <w:p w14:paraId="454F12AA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Yuba, S.L. (noviembre 1990 – mayo 1991). Director Técnico, Instalaciones de climatización y energía solar.</w:t>
      </w:r>
    </w:p>
    <w:p w14:paraId="7582A9D3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 xml:space="preserve">El Extinguidor, S.A. (diciembre 1993 – octubre 1997). Director Técnico de Instalaciones de protección </w:t>
      </w:r>
      <w:proofErr w:type="spellStart"/>
      <w:r w:rsidRPr="00920781">
        <w:t>contraincendios</w:t>
      </w:r>
      <w:proofErr w:type="spellEnd"/>
      <w:r w:rsidRPr="00920781">
        <w:t>.</w:t>
      </w:r>
    </w:p>
    <w:p w14:paraId="33FAA747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proofErr w:type="spellStart"/>
      <w:r w:rsidRPr="00920781">
        <w:t>Fireman</w:t>
      </w:r>
      <w:proofErr w:type="spellEnd"/>
      <w:r w:rsidRPr="00920781">
        <w:t xml:space="preserve">, S.L. (febrero 1999- agosto 2000). Director Técnico de Instalaciones de protección </w:t>
      </w:r>
      <w:proofErr w:type="spellStart"/>
      <w:r w:rsidRPr="00920781">
        <w:t>contraincendios</w:t>
      </w:r>
      <w:proofErr w:type="spellEnd"/>
      <w:r w:rsidRPr="00920781">
        <w:t>.</w:t>
      </w:r>
    </w:p>
    <w:p w14:paraId="5FAFCD9D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 xml:space="preserve">Autónomo. (abril 2001 – </w:t>
      </w:r>
      <w:proofErr w:type="gramStart"/>
      <w:r w:rsidRPr="00920781">
        <w:t>Septiembre</w:t>
      </w:r>
      <w:proofErr w:type="gramEnd"/>
      <w:r w:rsidRPr="00920781">
        <w:t xml:space="preserve"> 2002). Director General de Instalaciones de protección </w:t>
      </w:r>
      <w:proofErr w:type="spellStart"/>
      <w:r w:rsidRPr="00920781">
        <w:t>contraincendios</w:t>
      </w:r>
      <w:proofErr w:type="spellEnd"/>
      <w:r w:rsidRPr="00920781">
        <w:t>.</w:t>
      </w:r>
    </w:p>
    <w:p w14:paraId="60B060EB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proofErr w:type="spellStart"/>
      <w:r w:rsidRPr="00920781">
        <w:t>Canservext</w:t>
      </w:r>
      <w:proofErr w:type="spellEnd"/>
      <w:r w:rsidRPr="00920781">
        <w:t xml:space="preserve">, S.L. (septiembre 2002 – marzo 2003). Director Técnico de Instalaciones de protección </w:t>
      </w:r>
      <w:proofErr w:type="spellStart"/>
      <w:r w:rsidRPr="00920781">
        <w:t>contraincendios</w:t>
      </w:r>
      <w:proofErr w:type="spellEnd"/>
      <w:r w:rsidRPr="00920781">
        <w:t>.</w:t>
      </w:r>
    </w:p>
    <w:p w14:paraId="542D66FE" w14:textId="77777777" w:rsidR="001B690F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González Lucas José Miguel (noviembre 2003 – febrero 2004). Oficial de 2º. Mantenimiento Hospitales. (Isla de El Hierro).</w:t>
      </w:r>
    </w:p>
    <w:p w14:paraId="219BE88D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 xml:space="preserve">Transformación Agraria, </w:t>
      </w:r>
      <w:proofErr w:type="gramStart"/>
      <w:r w:rsidRPr="00920781">
        <w:t>S.A.( TRAGSA</w:t>
      </w:r>
      <w:proofErr w:type="gramEnd"/>
      <w:r w:rsidRPr="00920781">
        <w:t>) (febrero 2004 – diciembre 2006). Capataz General, Oficial de 1º, jefe de obras, apoyo campaña de incendios.</w:t>
      </w:r>
    </w:p>
    <w:p w14:paraId="1F968134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proofErr w:type="spellStart"/>
      <w:r w:rsidRPr="00920781">
        <w:t>Canapintur</w:t>
      </w:r>
      <w:proofErr w:type="spellEnd"/>
      <w:r w:rsidRPr="00920781">
        <w:t>, S.L. (febrero 2007 – mayo 2009). Jefe Técnico Comercial. Protección pasiva contraincendios.</w:t>
      </w:r>
    </w:p>
    <w:p w14:paraId="7A473447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Transformación Agraria, S. A. (junio 2009 – junio 2011). Oficial de 1º.</w:t>
      </w:r>
    </w:p>
    <w:p w14:paraId="24BE7ACA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Autónomo (desde febrero 2012 hasta su nombramiento). Profesional libre Ingeniero Técnico Industrial colegiado 3533 del COITILPA y 1915 del COITITF.</w:t>
      </w:r>
    </w:p>
    <w:p w14:paraId="0F562AFF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Entidad colaboradora del Gobierno de Canarias EC- 26 (ICASEL) – Técnico Redactor de Planes de Autoprotección TR000122 de la D.G.S.E. del Gobierno de Canarias.</w:t>
      </w:r>
    </w:p>
    <w:p w14:paraId="45AEFC28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>Manipulador de Equipos con sistemas Frigoríficos de cualquier carga de refrigerantes Fluorados (mayo 2016).</w:t>
      </w:r>
    </w:p>
    <w:p w14:paraId="6887B059" w14:textId="77777777" w:rsidR="00E1689A" w:rsidRPr="00920781" w:rsidRDefault="001B690F" w:rsidP="00024587">
      <w:pPr>
        <w:pStyle w:val="Prrafodelista"/>
        <w:numPr>
          <w:ilvl w:val="0"/>
          <w:numId w:val="35"/>
        </w:numPr>
        <w:jc w:val="both"/>
      </w:pPr>
      <w:r w:rsidRPr="00920781">
        <w:t xml:space="preserve">Insular Canarias </w:t>
      </w:r>
      <w:proofErr w:type="spellStart"/>
      <w:r w:rsidRPr="00920781">
        <w:t>Canservext</w:t>
      </w:r>
      <w:proofErr w:type="spellEnd"/>
      <w:r w:rsidRPr="00920781">
        <w:t>, S.L. Ingeniero jefe de Extinciones en S.E. Eléctricas de Canarias.</w:t>
      </w:r>
    </w:p>
    <w:p w14:paraId="6F25EBA3" w14:textId="4F9402EE" w:rsidR="001B690F" w:rsidRPr="00920781" w:rsidRDefault="001B690F" w:rsidP="00024587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 w:rsidRPr="00920781">
        <w:t>Ha participado en la redacción y/o dirección de obras de numerosos proyectos, en las diferentes Corporaciones de la isla (desde el 2011 hasta su nombramiento actual).</w:t>
      </w:r>
    </w:p>
    <w:p w14:paraId="7C4145F1" w14:textId="77777777" w:rsidR="00920781" w:rsidRPr="00E1689A" w:rsidRDefault="00920781" w:rsidP="00EC4FDB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30C156F8" w14:textId="1B721292" w:rsidR="004914A3" w:rsidRDefault="001B690F" w:rsidP="00024587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E1689A">
        <w:rPr>
          <w:sz w:val="24"/>
          <w:szCs w:val="24"/>
        </w:rPr>
        <w:t>Funciones: Las establecidas en la </w:t>
      </w:r>
      <w:hyperlink r:id="rId8" w:tgtFrame="_blank" w:history="1">
        <w:r w:rsidRPr="00E1689A">
          <w:rPr>
            <w:sz w:val="24"/>
            <w:szCs w:val="24"/>
          </w:rPr>
          <w:t>Escritura de Elevación a Público de Acuerdos Sociales núm. 687</w:t>
        </w:r>
      </w:hyperlink>
      <w:r w:rsidRPr="00E1689A">
        <w:rPr>
          <w:sz w:val="24"/>
          <w:szCs w:val="24"/>
        </w:rPr>
        <w:t> de fecha 25/09/2019 y en el Certificado Acta del Consejo de Administración de fecha 23/09/2019</w:t>
      </w:r>
      <w:r w:rsidR="004914A3">
        <w:rPr>
          <w:sz w:val="24"/>
          <w:szCs w:val="24"/>
        </w:rPr>
        <w:t xml:space="preserve"> </w:t>
      </w:r>
      <w:r w:rsidR="004914A3" w:rsidRPr="00F835CE">
        <w:rPr>
          <w:sz w:val="24"/>
          <w:szCs w:val="24"/>
        </w:rPr>
        <w:t>y, concretamente las siguientes:</w:t>
      </w:r>
    </w:p>
    <w:p w14:paraId="4B659A01" w14:textId="21F23345" w:rsidR="00F835CE" w:rsidRPr="00024587" w:rsidRDefault="00F835CE" w:rsidP="00920781">
      <w:pPr>
        <w:pStyle w:val="Ttulo1"/>
        <w:numPr>
          <w:ilvl w:val="0"/>
          <w:numId w:val="37"/>
        </w:numPr>
        <w:spacing w:before="0" w:line="240" w:lineRule="auto"/>
        <w:jc w:val="both"/>
        <w:rPr>
          <w:rFonts w:asciiTheme="minorHAnsi" w:hAnsiTheme="minorHAnsi" w:cstheme="minorHAnsi"/>
          <w:color w:val="auto"/>
          <w:w w:val="105"/>
          <w:sz w:val="22"/>
          <w:szCs w:val="22"/>
        </w:rPr>
      </w:pPr>
      <w:r w:rsidRPr="00024587">
        <w:rPr>
          <w:rFonts w:asciiTheme="minorHAnsi" w:hAnsiTheme="minorHAnsi" w:cstheme="minorHAnsi"/>
          <w:b/>
          <w:bCs/>
          <w:color w:val="auto"/>
          <w:w w:val="105"/>
          <w:sz w:val="22"/>
          <w:szCs w:val="22"/>
        </w:rPr>
        <w:lastRenderedPageBreak/>
        <w:t>EJECUTIVAS:</w:t>
      </w:r>
      <w:r w:rsidRPr="00024587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 Ejecutar los acuerdos sociales y exigir el cumplimiento de los mismos.</w:t>
      </w:r>
    </w:p>
    <w:p w14:paraId="46443229" w14:textId="77777777" w:rsidR="00024587" w:rsidRPr="00024587" w:rsidRDefault="00024587" w:rsidP="00920781">
      <w:pPr>
        <w:pStyle w:val="Prrafodelista"/>
        <w:spacing w:after="0" w:line="240" w:lineRule="auto"/>
        <w:ind w:left="714"/>
        <w:jc w:val="both"/>
        <w:rPr>
          <w:color w:val="424644"/>
        </w:rPr>
      </w:pPr>
    </w:p>
    <w:p w14:paraId="16322F31" w14:textId="77777777" w:rsidR="00943A43" w:rsidRPr="00943A43" w:rsidRDefault="00F835CE" w:rsidP="00920781">
      <w:pPr>
        <w:pStyle w:val="Prrafodelista"/>
        <w:numPr>
          <w:ilvl w:val="0"/>
          <w:numId w:val="37"/>
        </w:numPr>
        <w:spacing w:after="0" w:line="240" w:lineRule="auto"/>
        <w:ind w:left="714" w:hanging="357"/>
        <w:jc w:val="both"/>
        <w:rPr>
          <w:color w:val="424644"/>
        </w:rPr>
      </w:pPr>
      <w:r w:rsidRPr="000B5DF6">
        <w:rPr>
          <w:b/>
          <w:bCs/>
        </w:rPr>
        <w:t>REPRESENTATIVAS:</w:t>
      </w:r>
      <w:r w:rsidRPr="000B5DF6">
        <w:t xml:space="preserve"> </w:t>
      </w:r>
      <w:r w:rsidRPr="000B5DF6">
        <w:rPr>
          <w:rFonts w:eastAsiaTheme="majorEastAsia" w:cstheme="minorHAnsi"/>
          <w:w w:val="105"/>
        </w:rPr>
        <w:t>Representar a la Sociedad ante toda clase de Entidades Públicas y Privadas, y particulares; comparecer ante toda clase de Juzgados y Tribunales de cualquier Jurisdicción, y ante toda clase de Organismos y Administraciones Públicas Internacionales, Nacionales, Autonómicas o Locales, en cualquier concepto, y en toda clase de juicios y procedimientos; interponer recursos, incluso de casación, revisión o nulidad, ratificar escritos y desistir de las actuaciones, ya directamente o por medio de Abogados y Procuradores a los que podrán conferir los oportunos Poderes; y asistir con voz y voto a Juntas de suspensiones de pagos y quiebras.</w:t>
      </w:r>
    </w:p>
    <w:p w14:paraId="1E491DFB" w14:textId="77777777" w:rsidR="00943A43" w:rsidRPr="00943A43" w:rsidRDefault="00943A43" w:rsidP="00920781">
      <w:pPr>
        <w:pStyle w:val="Prrafodelista"/>
        <w:spacing w:after="0" w:line="240" w:lineRule="auto"/>
        <w:rPr>
          <w:rFonts w:eastAsiaTheme="majorEastAsia" w:cstheme="minorHAnsi"/>
          <w:w w:val="105"/>
        </w:rPr>
      </w:pPr>
    </w:p>
    <w:p w14:paraId="55D9806E" w14:textId="6F6CFCC3" w:rsidR="00F835CE" w:rsidRDefault="00F835CE" w:rsidP="00920781">
      <w:pPr>
        <w:pStyle w:val="Prrafodelista"/>
        <w:spacing w:after="0" w:line="240" w:lineRule="auto"/>
        <w:ind w:left="714"/>
        <w:jc w:val="both"/>
        <w:rPr>
          <w:rFonts w:eastAsiaTheme="majorEastAsia" w:cstheme="minorHAnsi"/>
          <w:w w:val="105"/>
        </w:rPr>
      </w:pPr>
      <w:r w:rsidRPr="00943A43">
        <w:rPr>
          <w:rFonts w:eastAsiaTheme="majorEastAsia" w:cstheme="minorHAnsi"/>
          <w:w w:val="105"/>
        </w:rPr>
        <w:t>Representar a la sociedad ante el Ministerio de Hacienda, Delegaciones y Subdelegaciones de Hacienda, oficinas liquidadoras o recaudadoras de cualquier impuesto y ante cualesquiera centros y organismos dependientes del expresado Ministerio, y al efecto pueda percibir cuantos libramientos y demás cantidades que por cualquier otro concepto corresponda percibir a la sociedad; satisfacer contribuciones e impuestos; firmar declaraciones juradas e instancias e interponer y seguir toda clase de recursos por todos los trámites; otorgar cartas de pago y firmar recibos.</w:t>
      </w:r>
    </w:p>
    <w:p w14:paraId="4329B5E8" w14:textId="77777777" w:rsidR="00943A43" w:rsidRPr="00943A43" w:rsidRDefault="00943A43" w:rsidP="00920781">
      <w:pPr>
        <w:pStyle w:val="Prrafodelista"/>
        <w:spacing w:after="0" w:line="240" w:lineRule="auto"/>
        <w:ind w:left="714"/>
        <w:jc w:val="both"/>
        <w:rPr>
          <w:color w:val="424644"/>
        </w:rPr>
      </w:pPr>
    </w:p>
    <w:p w14:paraId="098DD98B" w14:textId="00DAD23A" w:rsidR="000B5DF6" w:rsidRDefault="000B5DF6" w:rsidP="00920781">
      <w:pPr>
        <w:pStyle w:val="Textoindependiente"/>
        <w:numPr>
          <w:ilvl w:val="0"/>
          <w:numId w:val="37"/>
        </w:numPr>
        <w:kinsoku w:val="0"/>
        <w:overflowPunct w:val="0"/>
        <w:rPr>
          <w:w w:val="105"/>
        </w:rPr>
      </w:pPr>
      <w:r w:rsidRPr="00943A43">
        <w:rPr>
          <w:rFonts w:asciiTheme="minorHAnsi" w:hAnsiTheme="minorHAnsi" w:cstheme="minorBidi"/>
          <w:b/>
          <w:bCs/>
          <w:sz w:val="22"/>
          <w:szCs w:val="22"/>
        </w:rPr>
        <w:t xml:space="preserve">COMERCIALES: </w:t>
      </w:r>
      <w:r w:rsidRPr="00943A43">
        <w:rPr>
          <w:rFonts w:asciiTheme="minorHAnsi" w:hAnsiTheme="minorHAnsi" w:cstheme="minorBidi"/>
          <w:sz w:val="22"/>
          <w:szCs w:val="22"/>
        </w:rPr>
        <w:t xml:space="preserve">Ejercer el comercio en nombre de la Sociedad, otorgar contratos de trabajo, de transporte, de obras, suministros y servicios, arrendamiento y traspaso de locales </w:t>
      </w:r>
      <w:r w:rsidR="00920781" w:rsidRPr="00943A43">
        <w:rPr>
          <w:rFonts w:asciiTheme="minorHAnsi" w:hAnsiTheme="minorHAnsi" w:cstheme="minorBidi"/>
          <w:sz w:val="22"/>
          <w:szCs w:val="22"/>
        </w:rPr>
        <w:t>de negocio</w:t>
      </w:r>
      <w:r w:rsidRPr="00943A43">
        <w:rPr>
          <w:rFonts w:asciiTheme="minorHAnsi" w:hAnsiTheme="minorHAnsi" w:cstheme="minorBidi"/>
          <w:sz w:val="22"/>
          <w:szCs w:val="22"/>
        </w:rPr>
        <w:t>; retirar y remitir géneros. envíos y giros. Dirigir la Organización comercial de la Sociedad y sus negocios, nombrando y separando empleados y representantes.</w:t>
      </w:r>
    </w:p>
    <w:p w14:paraId="23999E1D" w14:textId="77777777" w:rsidR="00943A43" w:rsidRPr="00943A43" w:rsidRDefault="00943A43" w:rsidP="00920781">
      <w:pPr>
        <w:pStyle w:val="Textoindependiente"/>
        <w:kinsoku w:val="0"/>
        <w:overflowPunct w:val="0"/>
        <w:ind w:left="720" w:firstLine="0"/>
        <w:jc w:val="left"/>
      </w:pPr>
    </w:p>
    <w:p w14:paraId="030C6349" w14:textId="4485CEF7" w:rsidR="008F2464" w:rsidRPr="008F2464" w:rsidRDefault="00943A43" w:rsidP="00920781">
      <w:pPr>
        <w:pStyle w:val="Textoindependiente"/>
        <w:numPr>
          <w:ilvl w:val="0"/>
          <w:numId w:val="37"/>
        </w:numPr>
        <w:kinsoku w:val="0"/>
        <w:overflowPunct w:val="0"/>
        <w:ind w:right="113"/>
        <w:rPr>
          <w:rFonts w:asciiTheme="minorHAnsi" w:hAnsiTheme="minorHAnsi" w:cstheme="minorBidi"/>
          <w:sz w:val="22"/>
          <w:szCs w:val="22"/>
        </w:rPr>
      </w:pPr>
      <w:r w:rsidRPr="008F2464">
        <w:rPr>
          <w:rFonts w:asciiTheme="minorHAnsi" w:hAnsiTheme="minorHAnsi" w:cstheme="minorBidi"/>
          <w:b/>
          <w:bCs/>
          <w:sz w:val="22"/>
          <w:szCs w:val="22"/>
        </w:rPr>
        <w:t xml:space="preserve">MERCANTILES Y BANCARIAS: </w:t>
      </w:r>
      <w:r w:rsidRPr="008F2464">
        <w:rPr>
          <w:rFonts w:asciiTheme="minorHAnsi" w:hAnsiTheme="minorHAnsi" w:cstheme="minorBidi"/>
          <w:sz w:val="22"/>
          <w:szCs w:val="22"/>
        </w:rPr>
        <w:t>Disponer, seguir, abrir y cancelar cuentas corrientes y depósitos de cualquier tipo en cualquier clase de entidades de crédito y ahorro, Bancos, incluso el de España y demás Bancos, Institutos y Organismos oficiales, haciendo todo cuanto la legislación y la práctica bancaria permitan: Librar endosar, aceptar, intervenir, descontar, protestar, negociar, cobrar y pagar letras de cambio, comerciales o financieras, y demás documentos a la orden.</w:t>
      </w:r>
    </w:p>
    <w:p w14:paraId="5BAAA945" w14:textId="783DD291" w:rsidR="00943A43" w:rsidRDefault="00943A43" w:rsidP="00920781">
      <w:pPr>
        <w:pStyle w:val="Textoindependiente"/>
        <w:kinsoku w:val="0"/>
        <w:overflowPunct w:val="0"/>
        <w:ind w:left="720" w:right="113" w:firstLine="0"/>
        <w:rPr>
          <w:rFonts w:asciiTheme="minorHAnsi" w:hAnsiTheme="minorHAnsi" w:cstheme="minorBidi"/>
          <w:sz w:val="22"/>
          <w:szCs w:val="22"/>
        </w:rPr>
      </w:pPr>
      <w:r w:rsidRPr="008F2464">
        <w:rPr>
          <w:rFonts w:asciiTheme="minorHAnsi" w:hAnsiTheme="minorHAnsi" w:cstheme="minorBidi"/>
          <w:sz w:val="22"/>
          <w:szCs w:val="22"/>
        </w:rPr>
        <w:t>Constituir, modificar y retirar depósitos y fianzas en metálico, en valores o en especie, en cualquier establecimiento bancario o de crédito, Organismos de la Administración Central o Local, con expresa mención de la Caja General de Depósito del Estado y del Banco de Espa</w:t>
      </w:r>
      <w:r w:rsidR="008F2464" w:rsidRPr="008F2464">
        <w:rPr>
          <w:rFonts w:asciiTheme="minorHAnsi" w:hAnsiTheme="minorHAnsi" w:cstheme="minorBidi"/>
          <w:sz w:val="22"/>
          <w:szCs w:val="22"/>
        </w:rPr>
        <w:t>ñ</w:t>
      </w:r>
      <w:r w:rsidRPr="008F2464">
        <w:rPr>
          <w:rFonts w:asciiTheme="minorHAnsi" w:hAnsiTheme="minorHAnsi" w:cstheme="minorBidi"/>
          <w:sz w:val="22"/>
          <w:szCs w:val="22"/>
        </w:rPr>
        <w:t>a, así como cualquier otra caja de entidades estatales, privadas o autonómicas.</w:t>
      </w:r>
    </w:p>
    <w:p w14:paraId="76C3F3B7" w14:textId="77777777" w:rsidR="008F2464" w:rsidRPr="008F2464" w:rsidRDefault="008F2464" w:rsidP="00920781">
      <w:pPr>
        <w:pStyle w:val="Textoindependiente"/>
        <w:kinsoku w:val="0"/>
        <w:overflowPunct w:val="0"/>
        <w:ind w:left="720" w:firstLine="0"/>
        <w:rPr>
          <w:rFonts w:asciiTheme="minorHAnsi" w:hAnsiTheme="minorHAnsi" w:cstheme="minorBidi"/>
          <w:sz w:val="22"/>
          <w:szCs w:val="22"/>
        </w:rPr>
      </w:pPr>
    </w:p>
    <w:p w14:paraId="1F9896CD" w14:textId="29B2B9C9" w:rsidR="008F2464" w:rsidRPr="008F2464" w:rsidRDefault="008F2464" w:rsidP="00920781">
      <w:pPr>
        <w:pStyle w:val="Textoindependiente"/>
        <w:numPr>
          <w:ilvl w:val="0"/>
          <w:numId w:val="37"/>
        </w:numPr>
        <w:kinsoku w:val="0"/>
        <w:overflowPunct w:val="0"/>
        <w:ind w:left="714" w:right="113" w:hanging="357"/>
        <w:rPr>
          <w:w w:val="105"/>
        </w:rPr>
      </w:pPr>
      <w:r w:rsidRPr="008F2464">
        <w:rPr>
          <w:rFonts w:asciiTheme="minorHAnsi" w:hAnsiTheme="minorHAnsi" w:cstheme="minorBidi"/>
          <w:b/>
          <w:bCs/>
          <w:sz w:val="22"/>
          <w:szCs w:val="22"/>
        </w:rPr>
        <w:t xml:space="preserve">DE ADMINISTRACION: </w:t>
      </w:r>
      <w:r w:rsidRPr="008F2464">
        <w:rPr>
          <w:rFonts w:asciiTheme="minorHAnsi" w:hAnsiTheme="minorHAnsi" w:cstheme="minorBidi"/>
          <w:sz w:val="22"/>
          <w:szCs w:val="22"/>
        </w:rPr>
        <w:t>Administrar los bienes y derechos de la Sociedad, en el más amplio sentido, pudiendo ceder el uso y disfrute de los mismos y extinguir relaciones jurídicas anteriores. Organizar los negocios sociales; y nombrar, separar o sustituir personal, fijando sueldos o retribuciones. Determinar la inversión de los fondos disponibles y atender a la gestión de los negocios y bienes de la sociedad. Celebrar toda clase de contratos necesarios para el desenvolvimiento de la Sociedad, en las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8F2464">
        <w:rPr>
          <w:rFonts w:asciiTheme="minorHAnsi" w:hAnsiTheme="minorHAnsi" w:cstheme="minorBidi"/>
          <w:sz w:val="22"/>
          <w:szCs w:val="22"/>
        </w:rPr>
        <w:t xml:space="preserve">condiciones que en cada caso considere conveniente. Instar actas notariales de todas clases; hacer, aceptar, y contestar notificaciones y requerimientos, solicitar la práctica de asientos registrales. Efectuar pagos y cobrar cuantas cantidades se adeuden a la </w:t>
      </w:r>
      <w:r w:rsidRPr="008F2464">
        <w:rPr>
          <w:rFonts w:asciiTheme="minorHAnsi" w:hAnsiTheme="minorHAnsi" w:cstheme="minorBidi"/>
          <w:sz w:val="22"/>
          <w:szCs w:val="22"/>
        </w:rPr>
        <w:lastRenderedPageBreak/>
        <w:t>Sociedad en cualquier concepto, por persona natural o jurídica, por el Estado, Provincia o Municipio, Bancos y establecimientos de crédito incluso Banco de España.</w:t>
      </w:r>
    </w:p>
    <w:p w14:paraId="08822C18" w14:textId="488E113D" w:rsidR="00F835CE" w:rsidRPr="008F2464" w:rsidRDefault="00F835CE" w:rsidP="00920781">
      <w:pPr>
        <w:pStyle w:val="Textoindependiente"/>
        <w:kinsoku w:val="0"/>
        <w:overflowPunct w:val="0"/>
        <w:ind w:left="720" w:firstLine="0"/>
        <w:rPr>
          <w:rFonts w:asciiTheme="minorHAnsi" w:hAnsiTheme="minorHAnsi" w:cstheme="minorBidi"/>
          <w:b/>
          <w:bCs/>
          <w:sz w:val="22"/>
          <w:szCs w:val="22"/>
        </w:rPr>
      </w:pPr>
    </w:p>
    <w:p w14:paraId="247361B9" w14:textId="5DD5E6E3" w:rsidR="008F2464" w:rsidRDefault="008F2464" w:rsidP="00920781">
      <w:pPr>
        <w:pStyle w:val="Textoindependiente"/>
        <w:numPr>
          <w:ilvl w:val="0"/>
          <w:numId w:val="37"/>
        </w:numPr>
        <w:kinsoku w:val="0"/>
        <w:overflowPunct w:val="0"/>
        <w:ind w:left="714" w:right="113" w:hanging="357"/>
        <w:rPr>
          <w:rFonts w:asciiTheme="minorHAnsi" w:hAnsiTheme="minorHAnsi" w:cstheme="minorBidi"/>
          <w:sz w:val="22"/>
          <w:szCs w:val="22"/>
        </w:rPr>
      </w:pPr>
      <w:r w:rsidRPr="008F2464">
        <w:rPr>
          <w:rFonts w:asciiTheme="minorHAnsi" w:hAnsiTheme="minorHAnsi" w:cstheme="minorBidi"/>
          <w:b/>
          <w:bCs/>
          <w:sz w:val="22"/>
          <w:szCs w:val="22"/>
        </w:rPr>
        <w:t xml:space="preserve">DE FORMALIZACION: </w:t>
      </w:r>
      <w:r w:rsidRPr="008F2464">
        <w:rPr>
          <w:rFonts w:asciiTheme="minorHAnsi" w:hAnsiTheme="minorHAnsi" w:cstheme="minorBidi"/>
          <w:sz w:val="22"/>
          <w:szCs w:val="22"/>
        </w:rPr>
        <w:t>Otorgar toda clase de documentos públicos y privados; retirar y cobrar cualquier cantidad o fondos de cualquier organismo público o privado, firmando al efecto cartas de pago, recibos, facturas y libramientos.</w:t>
      </w:r>
    </w:p>
    <w:p w14:paraId="24DADB17" w14:textId="77777777" w:rsidR="004D5267" w:rsidRDefault="004D5267" w:rsidP="004D5267">
      <w:pPr>
        <w:pStyle w:val="Prrafodelista"/>
      </w:pPr>
    </w:p>
    <w:p w14:paraId="1EA670EE" w14:textId="77777777" w:rsidR="001B690F" w:rsidRPr="00E1689A" w:rsidRDefault="001B690F" w:rsidP="004D5267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E1689A">
        <w:rPr>
          <w:sz w:val="24"/>
          <w:szCs w:val="24"/>
        </w:rPr>
        <w:t>Órgano al que pertenece: Junta de Gobierno y Consejo de Administración.</w:t>
      </w:r>
    </w:p>
    <w:p w14:paraId="46AD6E75" w14:textId="77777777" w:rsidR="00E1689A" w:rsidRDefault="00E1689A" w:rsidP="004D5267">
      <w:pPr>
        <w:pStyle w:val="Prrafodelista"/>
        <w:spacing w:after="0" w:line="240" w:lineRule="auto"/>
        <w:ind w:left="357"/>
        <w:jc w:val="both"/>
        <w:rPr>
          <w:sz w:val="24"/>
          <w:szCs w:val="24"/>
        </w:rPr>
      </w:pPr>
    </w:p>
    <w:p w14:paraId="72471EF1" w14:textId="4AA3F951" w:rsidR="001B690F" w:rsidRDefault="001B690F" w:rsidP="004D5267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E1689A">
        <w:rPr>
          <w:sz w:val="24"/>
          <w:szCs w:val="24"/>
        </w:rPr>
        <w:t>Retribuciones: En régimen de contrato laboral.</w:t>
      </w:r>
    </w:p>
    <w:p w14:paraId="194F4C40" w14:textId="77777777" w:rsidR="0026560C" w:rsidRPr="0026560C" w:rsidRDefault="0026560C" w:rsidP="0026560C">
      <w:pPr>
        <w:pStyle w:val="Prrafodelista"/>
        <w:rPr>
          <w:sz w:val="24"/>
          <w:szCs w:val="24"/>
        </w:rPr>
      </w:pPr>
    </w:p>
    <w:p w14:paraId="0FA07258" w14:textId="766C35E7" w:rsidR="0026560C" w:rsidRDefault="0026560C" w:rsidP="0026560C">
      <w:pPr>
        <w:pStyle w:val="Prrafodelista"/>
        <w:ind w:left="360"/>
        <w:jc w:val="both"/>
        <w:rPr>
          <w:sz w:val="24"/>
          <w:szCs w:val="24"/>
        </w:rPr>
      </w:pPr>
    </w:p>
    <w:sectPr w:rsidR="0026560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77A6" w14:textId="77777777" w:rsidR="008E2E45" w:rsidRDefault="008E2E45" w:rsidP="00803D89">
      <w:pPr>
        <w:spacing w:after="0" w:line="240" w:lineRule="auto"/>
      </w:pPr>
      <w:r>
        <w:separator/>
      </w:r>
    </w:p>
  </w:endnote>
  <w:endnote w:type="continuationSeparator" w:id="0">
    <w:p w14:paraId="27C1FED1" w14:textId="77777777" w:rsidR="008E2E45" w:rsidRDefault="008E2E45" w:rsidP="0080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2B4" w14:textId="0B3BFFDA" w:rsidR="00524A81" w:rsidRPr="00524A81" w:rsidRDefault="00524A81" w:rsidP="00524A81">
    <w:pPr>
      <w:pStyle w:val="Piedepgina"/>
      <w:jc w:val="right"/>
      <w:rPr>
        <w:sz w:val="20"/>
        <w:szCs w:val="20"/>
      </w:rPr>
    </w:pPr>
    <w:r w:rsidRPr="00524A81">
      <w:rPr>
        <w:sz w:val="20"/>
        <w:szCs w:val="20"/>
      </w:rPr>
      <w:t>Actualizado 31/05/2022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FDB9" w14:textId="77777777" w:rsidR="008E2E45" w:rsidRDefault="008E2E45" w:rsidP="00803D89">
      <w:pPr>
        <w:spacing w:after="0" w:line="240" w:lineRule="auto"/>
      </w:pPr>
      <w:r>
        <w:separator/>
      </w:r>
    </w:p>
  </w:footnote>
  <w:footnote w:type="continuationSeparator" w:id="0">
    <w:p w14:paraId="05EDDFF3" w14:textId="77777777" w:rsidR="008E2E45" w:rsidRDefault="008E2E45" w:rsidP="0080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363" w14:textId="08105334" w:rsidR="00803D89" w:rsidRPr="0041036E" w:rsidRDefault="00803D89" w:rsidP="00803D89">
    <w:pPr>
      <w:pStyle w:val="Encabezado"/>
    </w:pPr>
    <w:r w:rsidRPr="0041036E">
      <w:rPr>
        <w:noProof/>
      </w:rPr>
      <w:drawing>
        <wp:inline distT="0" distB="0" distL="0" distR="0" wp14:anchorId="7BDCEF7E" wp14:editId="65DCAF81">
          <wp:extent cx="5400040" cy="116014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32B6D" w14:textId="77777777" w:rsidR="00803D89" w:rsidRDefault="00803D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16"/>
    <w:multiLevelType w:val="hybridMultilevel"/>
    <w:tmpl w:val="986E36E0"/>
    <w:lvl w:ilvl="0" w:tplc="07825BAE">
      <w:start w:val="4"/>
      <w:numFmt w:val="bullet"/>
      <w:lvlText w:val="-"/>
      <w:lvlJc w:val="left"/>
      <w:pPr>
        <w:ind w:left="720" w:hanging="360"/>
      </w:pPr>
      <w:rPr>
        <w:rFonts w:ascii="inherit" w:eastAsiaTheme="minorHAnsi" w:hAnsi="inherit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969"/>
    <w:multiLevelType w:val="multilevel"/>
    <w:tmpl w:val="1A5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37804"/>
    <w:multiLevelType w:val="hybridMultilevel"/>
    <w:tmpl w:val="06FE783A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30A0C"/>
    <w:multiLevelType w:val="multilevel"/>
    <w:tmpl w:val="318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D338D"/>
    <w:multiLevelType w:val="hybridMultilevel"/>
    <w:tmpl w:val="E68E6F5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525A66"/>
    <w:multiLevelType w:val="hybridMultilevel"/>
    <w:tmpl w:val="95569624"/>
    <w:lvl w:ilvl="0" w:tplc="4DA634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65CC"/>
    <w:multiLevelType w:val="multilevel"/>
    <w:tmpl w:val="383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916CE"/>
    <w:multiLevelType w:val="multilevel"/>
    <w:tmpl w:val="261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D33FF"/>
    <w:multiLevelType w:val="hybridMultilevel"/>
    <w:tmpl w:val="7CAC42EA"/>
    <w:lvl w:ilvl="0" w:tplc="F548671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626BA"/>
    <w:multiLevelType w:val="hybridMultilevel"/>
    <w:tmpl w:val="7480F234"/>
    <w:lvl w:ilvl="0" w:tplc="31CA9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4E4E"/>
    <w:multiLevelType w:val="hybridMultilevel"/>
    <w:tmpl w:val="91EA3D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955A3"/>
    <w:multiLevelType w:val="hybridMultilevel"/>
    <w:tmpl w:val="F73EBDB8"/>
    <w:lvl w:ilvl="0" w:tplc="BA50FF3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6A67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3" w15:restartNumberingAfterBreak="0">
    <w:nsid w:val="728655DD"/>
    <w:multiLevelType w:val="hybridMultilevel"/>
    <w:tmpl w:val="74B6DF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4398F"/>
    <w:multiLevelType w:val="multilevel"/>
    <w:tmpl w:val="C37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143AC"/>
    <w:multiLevelType w:val="hybridMultilevel"/>
    <w:tmpl w:val="D02CDD10"/>
    <w:lvl w:ilvl="0" w:tplc="35BE01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5F08"/>
    <w:multiLevelType w:val="hybridMultilevel"/>
    <w:tmpl w:val="0506F1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81A3A"/>
    <w:multiLevelType w:val="hybridMultilevel"/>
    <w:tmpl w:val="3FC8571E"/>
    <w:lvl w:ilvl="0" w:tplc="931C2C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871266">
    <w:abstractNumId w:val="2"/>
  </w:num>
  <w:num w:numId="2" w16cid:durableId="950360853">
    <w:abstractNumId w:val="12"/>
  </w:num>
  <w:num w:numId="3" w16cid:durableId="757218598">
    <w:abstractNumId w:val="9"/>
  </w:num>
  <w:num w:numId="4" w16cid:durableId="823934940">
    <w:abstractNumId w:val="12"/>
  </w:num>
  <w:num w:numId="5" w16cid:durableId="2119521586">
    <w:abstractNumId w:val="12"/>
  </w:num>
  <w:num w:numId="6" w16cid:durableId="2111772001">
    <w:abstractNumId w:val="12"/>
  </w:num>
  <w:num w:numId="7" w16cid:durableId="1477988315">
    <w:abstractNumId w:val="12"/>
  </w:num>
  <w:num w:numId="8" w16cid:durableId="559483244">
    <w:abstractNumId w:val="12"/>
  </w:num>
  <w:num w:numId="9" w16cid:durableId="408380810">
    <w:abstractNumId w:val="12"/>
  </w:num>
  <w:num w:numId="10" w16cid:durableId="2031636865">
    <w:abstractNumId w:val="16"/>
  </w:num>
  <w:num w:numId="11" w16cid:durableId="1337613924">
    <w:abstractNumId w:val="11"/>
  </w:num>
  <w:num w:numId="12" w16cid:durableId="1576931561">
    <w:abstractNumId w:val="12"/>
  </w:num>
  <w:num w:numId="13" w16cid:durableId="463423472">
    <w:abstractNumId w:val="17"/>
  </w:num>
  <w:num w:numId="14" w16cid:durableId="1164778944">
    <w:abstractNumId w:val="12"/>
  </w:num>
  <w:num w:numId="15" w16cid:durableId="1995865880">
    <w:abstractNumId w:val="12"/>
  </w:num>
  <w:num w:numId="16" w16cid:durableId="1535342371">
    <w:abstractNumId w:val="14"/>
  </w:num>
  <w:num w:numId="17" w16cid:durableId="325209269">
    <w:abstractNumId w:val="12"/>
  </w:num>
  <w:num w:numId="18" w16cid:durableId="802776637">
    <w:abstractNumId w:val="6"/>
  </w:num>
  <w:num w:numId="19" w16cid:durableId="1301421065">
    <w:abstractNumId w:val="12"/>
  </w:num>
  <w:num w:numId="20" w16cid:durableId="2034770710">
    <w:abstractNumId w:val="4"/>
  </w:num>
  <w:num w:numId="21" w16cid:durableId="1880043499">
    <w:abstractNumId w:val="7"/>
  </w:num>
  <w:num w:numId="22" w16cid:durableId="1674331392">
    <w:abstractNumId w:val="12"/>
  </w:num>
  <w:num w:numId="23" w16cid:durableId="1653412953">
    <w:abstractNumId w:val="10"/>
  </w:num>
  <w:num w:numId="24" w16cid:durableId="1518427852">
    <w:abstractNumId w:val="3"/>
  </w:num>
  <w:num w:numId="25" w16cid:durableId="1631667721">
    <w:abstractNumId w:val="3"/>
    <w:lvlOverride w:ilvl="0"/>
  </w:num>
  <w:num w:numId="26" w16cid:durableId="1236208783">
    <w:abstractNumId w:val="1"/>
  </w:num>
  <w:num w:numId="27" w16cid:durableId="881138889">
    <w:abstractNumId w:val="12"/>
  </w:num>
  <w:num w:numId="28" w16cid:durableId="2027635501">
    <w:abstractNumId w:val="12"/>
  </w:num>
  <w:num w:numId="29" w16cid:durableId="214706112">
    <w:abstractNumId w:val="12"/>
  </w:num>
  <w:num w:numId="30" w16cid:durableId="575407971">
    <w:abstractNumId w:val="0"/>
  </w:num>
  <w:num w:numId="31" w16cid:durableId="2124957486">
    <w:abstractNumId w:val="12"/>
  </w:num>
  <w:num w:numId="32" w16cid:durableId="1688174213">
    <w:abstractNumId w:val="8"/>
  </w:num>
  <w:num w:numId="33" w16cid:durableId="1534810186">
    <w:abstractNumId w:val="12"/>
  </w:num>
  <w:num w:numId="34" w16cid:durableId="37171676">
    <w:abstractNumId w:val="12"/>
  </w:num>
  <w:num w:numId="35" w16cid:durableId="541089511">
    <w:abstractNumId w:val="15"/>
  </w:num>
  <w:num w:numId="36" w16cid:durableId="1614168607">
    <w:abstractNumId w:val="13"/>
  </w:num>
  <w:num w:numId="37" w16cid:durableId="235822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6"/>
    <w:rsid w:val="00024587"/>
    <w:rsid w:val="00082616"/>
    <w:rsid w:val="000B5DF6"/>
    <w:rsid w:val="00175C94"/>
    <w:rsid w:val="0019177D"/>
    <w:rsid w:val="001B690F"/>
    <w:rsid w:val="001F0F77"/>
    <w:rsid w:val="00227160"/>
    <w:rsid w:val="0026560C"/>
    <w:rsid w:val="002A569F"/>
    <w:rsid w:val="002B195F"/>
    <w:rsid w:val="003D0186"/>
    <w:rsid w:val="004347A1"/>
    <w:rsid w:val="0047149D"/>
    <w:rsid w:val="004914A3"/>
    <w:rsid w:val="004B5CBE"/>
    <w:rsid w:val="004B79CC"/>
    <w:rsid w:val="004D5267"/>
    <w:rsid w:val="00524A81"/>
    <w:rsid w:val="005C1819"/>
    <w:rsid w:val="00607FB7"/>
    <w:rsid w:val="006D72BD"/>
    <w:rsid w:val="00714BE2"/>
    <w:rsid w:val="00724B5D"/>
    <w:rsid w:val="007C6AA1"/>
    <w:rsid w:val="007D41DC"/>
    <w:rsid w:val="00803D89"/>
    <w:rsid w:val="008D08D4"/>
    <w:rsid w:val="008E2E45"/>
    <w:rsid w:val="008F2464"/>
    <w:rsid w:val="0091738C"/>
    <w:rsid w:val="00920781"/>
    <w:rsid w:val="00943A43"/>
    <w:rsid w:val="00944F98"/>
    <w:rsid w:val="00977323"/>
    <w:rsid w:val="009F14F3"/>
    <w:rsid w:val="00A0664D"/>
    <w:rsid w:val="00A97B4D"/>
    <w:rsid w:val="00B5797A"/>
    <w:rsid w:val="00BC3317"/>
    <w:rsid w:val="00BC44B6"/>
    <w:rsid w:val="00BC74CB"/>
    <w:rsid w:val="00C53879"/>
    <w:rsid w:val="00D41AA4"/>
    <w:rsid w:val="00D576AE"/>
    <w:rsid w:val="00DD2B12"/>
    <w:rsid w:val="00E1689A"/>
    <w:rsid w:val="00EC4FDB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37E7"/>
  <w15:chartTrackingRefBased/>
  <w15:docId w15:val="{F4A5D115-96B5-4215-A336-BDD07CDA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4B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4B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44B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44B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44B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44B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44B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44B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44B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4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C4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C44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C44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C44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44B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44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44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4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44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9F14F3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73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3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D89"/>
  </w:style>
  <w:style w:type="paragraph" w:styleId="Piedepgina">
    <w:name w:val="footer"/>
    <w:basedOn w:val="Normal"/>
    <w:link w:val="PiedepginaCar"/>
    <w:uiPriority w:val="99"/>
    <w:unhideWhenUsed/>
    <w:rsid w:val="00803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D89"/>
  </w:style>
  <w:style w:type="paragraph" w:styleId="Textoindependiente">
    <w:name w:val="Body Text"/>
    <w:basedOn w:val="Normal"/>
    <w:link w:val="TextoindependienteCar"/>
    <w:uiPriority w:val="1"/>
    <w:qFormat/>
    <w:rsid w:val="00227160"/>
    <w:pPr>
      <w:autoSpaceDE w:val="0"/>
      <w:autoSpaceDN w:val="0"/>
      <w:adjustRightInd w:val="0"/>
      <w:spacing w:after="0" w:line="240" w:lineRule="auto"/>
      <w:ind w:left="120" w:right="116" w:hanging="3"/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160"/>
    <w:rPr>
      <w:rFonts w:ascii="Arial" w:hAnsi="Arial" w:cs="Arial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6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nadelviento.es/wp-content/uploads/2020/05/2019.09.25-Escritura-nombramiento-y-delegaci%C3%B3n-facultades-N%C2%BA-68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nadelviento.es/wp-content/uploads/2020/05/2019.09.25-Escritura-nombramiento-y-delegaci%C3%B3n-facultades-N%C2%BA-6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1685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Herrera</dc:creator>
  <cp:keywords/>
  <dc:description/>
  <cp:lastModifiedBy>Candelaria Sanchez</cp:lastModifiedBy>
  <cp:revision>15</cp:revision>
  <dcterms:created xsi:type="dcterms:W3CDTF">2022-06-15T09:49:00Z</dcterms:created>
  <dcterms:modified xsi:type="dcterms:W3CDTF">2022-06-21T11:18:00Z</dcterms:modified>
</cp:coreProperties>
</file>