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6A8E" w14:textId="1C0F863A" w:rsidR="009B65C3" w:rsidRDefault="009B65C3" w:rsidP="009A2FBF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1A9D1459" wp14:editId="1722536E">
            <wp:extent cx="1437005" cy="1285240"/>
            <wp:effectExtent l="0" t="0" r="0" b="0"/>
            <wp:docPr id="2" name="Imagen 1" descr="F:\Documents and Settings\User08\Escritorio\GORONA\30.OFICINA\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:\Documents and Settings\User08\Escritorio\GORONA\30.OFICINA\logo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/>
                    <a:srcRect l="3825" t="-1" b="4481"/>
                    <a:stretch/>
                  </pic:blipFill>
                  <pic:spPr bwMode="auto">
                    <a:xfrm>
                      <a:off x="0" y="0"/>
                      <a:ext cx="143700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16A80" w14:textId="639AF7D9" w:rsidR="009B65C3" w:rsidRDefault="009B65C3" w:rsidP="009A2FBF">
      <w:pPr>
        <w:rPr>
          <w:rFonts w:cs="Arial"/>
          <w:b/>
        </w:rPr>
      </w:pPr>
    </w:p>
    <w:p w14:paraId="4F2DD793" w14:textId="77777777" w:rsidR="00091B85" w:rsidRDefault="00091B85" w:rsidP="009A2FBF">
      <w:pPr>
        <w:rPr>
          <w:rFonts w:cs="Arial"/>
          <w:b/>
        </w:rPr>
      </w:pPr>
    </w:p>
    <w:p w14:paraId="042C0916" w14:textId="1F4C3819" w:rsidR="00932E40" w:rsidRPr="00F24827" w:rsidRDefault="00646E19" w:rsidP="00932E40">
      <w:pPr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En relación a la composición y convocatorias de las mesas de contratación, y en su caso, la forma de designación de la mesa, el </w:t>
      </w:r>
      <w:r w:rsidR="00932E40" w:rsidRPr="00F24827">
        <w:rPr>
          <w:rFonts w:ascii="Times New Roman" w:hAnsi="Times New Roman"/>
          <w:bCs/>
          <w:sz w:val="28"/>
          <w:szCs w:val="36"/>
        </w:rPr>
        <w:t xml:space="preserve">apartado 4.9 </w:t>
      </w:r>
      <w:r w:rsidR="00932E40" w:rsidRPr="00F24827">
        <w:rPr>
          <w:rFonts w:ascii="Times New Roman" w:hAnsi="Times New Roman"/>
          <w:bCs/>
          <w:sz w:val="28"/>
          <w:szCs w:val="36"/>
        </w:rPr>
        <w:t>de</w:t>
      </w:r>
      <w:r w:rsidR="00920738">
        <w:rPr>
          <w:rFonts w:ascii="Times New Roman" w:hAnsi="Times New Roman"/>
          <w:bCs/>
          <w:sz w:val="28"/>
          <w:szCs w:val="36"/>
        </w:rPr>
        <w:t xml:space="preserve">l </w:t>
      </w:r>
      <w:r w:rsidR="00F41000">
        <w:rPr>
          <w:rFonts w:ascii="Times New Roman" w:hAnsi="Times New Roman"/>
          <w:bCs/>
          <w:sz w:val="28"/>
          <w:szCs w:val="36"/>
        </w:rPr>
        <w:t>P</w:t>
      </w:r>
      <w:r w:rsidR="00920738">
        <w:rPr>
          <w:rFonts w:ascii="Times New Roman" w:hAnsi="Times New Roman"/>
          <w:bCs/>
          <w:sz w:val="28"/>
          <w:szCs w:val="36"/>
        </w:rPr>
        <w:t xml:space="preserve">rocedimiento de </w:t>
      </w:r>
      <w:r w:rsidR="00F41000">
        <w:rPr>
          <w:rFonts w:ascii="Times New Roman" w:hAnsi="Times New Roman"/>
          <w:bCs/>
          <w:sz w:val="28"/>
          <w:szCs w:val="36"/>
        </w:rPr>
        <w:t>C</w:t>
      </w:r>
      <w:r w:rsidR="00920738">
        <w:rPr>
          <w:rFonts w:ascii="Times New Roman" w:hAnsi="Times New Roman"/>
          <w:bCs/>
          <w:sz w:val="28"/>
          <w:szCs w:val="36"/>
        </w:rPr>
        <w:t xml:space="preserve">ontratación de </w:t>
      </w:r>
      <w:r w:rsidR="00F41000">
        <w:rPr>
          <w:rFonts w:ascii="Times New Roman" w:hAnsi="Times New Roman"/>
          <w:bCs/>
          <w:sz w:val="28"/>
          <w:szCs w:val="36"/>
        </w:rPr>
        <w:t xml:space="preserve">Gorona del Viento El Hierro, S.A., </w:t>
      </w:r>
      <w:r w:rsidR="00920738">
        <w:rPr>
          <w:rFonts w:ascii="Times New Roman" w:hAnsi="Times New Roman"/>
          <w:bCs/>
          <w:sz w:val="28"/>
          <w:szCs w:val="36"/>
        </w:rPr>
        <w:t xml:space="preserve">aprobado </w:t>
      </w:r>
      <w:r w:rsidR="00F41000">
        <w:rPr>
          <w:rFonts w:ascii="Times New Roman" w:hAnsi="Times New Roman"/>
          <w:bCs/>
          <w:sz w:val="28"/>
          <w:szCs w:val="36"/>
        </w:rPr>
        <w:t xml:space="preserve">en Consejo de Administración el día </w:t>
      </w:r>
      <w:r w:rsidR="00920738">
        <w:rPr>
          <w:rFonts w:ascii="Times New Roman" w:hAnsi="Times New Roman"/>
          <w:bCs/>
          <w:sz w:val="28"/>
          <w:szCs w:val="36"/>
        </w:rPr>
        <w:t>09 de junio de 2020</w:t>
      </w:r>
      <w:r w:rsidR="00932E40" w:rsidRPr="00F24827">
        <w:rPr>
          <w:rFonts w:ascii="Times New Roman" w:hAnsi="Times New Roman"/>
          <w:bCs/>
          <w:sz w:val="28"/>
          <w:szCs w:val="36"/>
        </w:rPr>
        <w:t xml:space="preserve">, </w:t>
      </w:r>
      <w:r>
        <w:rPr>
          <w:rFonts w:ascii="Times New Roman" w:hAnsi="Times New Roman"/>
          <w:bCs/>
          <w:sz w:val="28"/>
          <w:szCs w:val="36"/>
        </w:rPr>
        <w:t>dice lo siguiente:</w:t>
      </w:r>
      <w:r w:rsidR="00932E40" w:rsidRPr="00F24827">
        <w:rPr>
          <w:rFonts w:ascii="Times New Roman" w:hAnsi="Times New Roman"/>
          <w:bCs/>
          <w:sz w:val="28"/>
          <w:szCs w:val="36"/>
        </w:rPr>
        <w:t xml:space="preserve"> </w:t>
      </w:r>
    </w:p>
    <w:p w14:paraId="5237219F" w14:textId="06F1D135" w:rsidR="00932E40" w:rsidRDefault="00932E40" w:rsidP="00932E40">
      <w:pPr>
        <w:rPr>
          <w:rFonts w:ascii="Times New Roman" w:hAnsi="Times New Roman"/>
          <w:bCs/>
          <w:sz w:val="24"/>
          <w:szCs w:val="32"/>
        </w:rPr>
      </w:pPr>
    </w:p>
    <w:p w14:paraId="75498C03" w14:textId="08DC96FB" w:rsidR="00091B85" w:rsidRPr="00F24827" w:rsidRDefault="00091B85" w:rsidP="00646E19">
      <w:pPr>
        <w:pStyle w:val="Ttulo2"/>
        <w:numPr>
          <w:ilvl w:val="0"/>
          <w:numId w:val="0"/>
        </w:numPr>
        <w:ind w:right="-851"/>
        <w:rPr>
          <w:i/>
          <w:iCs/>
          <w:sz w:val="26"/>
          <w:szCs w:val="26"/>
        </w:rPr>
      </w:pPr>
      <w:bookmarkStart w:id="0" w:name="_Toc42586348"/>
      <w:r w:rsidRPr="00F24827">
        <w:rPr>
          <w:i/>
          <w:iCs/>
          <w:sz w:val="26"/>
          <w:szCs w:val="26"/>
        </w:rPr>
        <w:t xml:space="preserve">4.9 </w:t>
      </w:r>
      <w:r w:rsidRPr="00F24827">
        <w:rPr>
          <w:i/>
          <w:iCs/>
          <w:sz w:val="26"/>
          <w:szCs w:val="26"/>
        </w:rPr>
        <w:t>Constitución de la Mesa de Contratación</w:t>
      </w:r>
      <w:bookmarkEnd w:id="0"/>
    </w:p>
    <w:p w14:paraId="6CD7FA02" w14:textId="77777777" w:rsidR="00091B85" w:rsidRPr="00F24827" w:rsidRDefault="00091B85" w:rsidP="00646E19">
      <w:pPr>
        <w:rPr>
          <w:i/>
          <w:iCs/>
          <w:sz w:val="26"/>
          <w:szCs w:val="26"/>
          <w:lang w:eastAsia="es-ES"/>
        </w:rPr>
      </w:pPr>
    </w:p>
    <w:p w14:paraId="218D4A0D" w14:textId="77777777" w:rsidR="00091B85" w:rsidRPr="00F24827" w:rsidRDefault="00091B85" w:rsidP="00646E19">
      <w:pPr>
        <w:tabs>
          <w:tab w:val="left" w:pos="-851"/>
          <w:tab w:val="left" w:pos="-709"/>
        </w:tabs>
        <w:ind w:right="-851"/>
        <w:rPr>
          <w:rFonts w:ascii="Times New Roman" w:hAnsi="Times New Roman"/>
          <w:i/>
          <w:iCs/>
          <w:sz w:val="26"/>
          <w:szCs w:val="26"/>
        </w:rPr>
      </w:pPr>
      <w:r w:rsidRPr="00F24827">
        <w:rPr>
          <w:rFonts w:ascii="Times New Roman" w:hAnsi="Times New Roman"/>
          <w:i/>
          <w:iCs/>
          <w:sz w:val="26"/>
          <w:szCs w:val="26"/>
        </w:rPr>
        <w:t xml:space="preserve">La Mesa de Contratación es el organismo que, además de calificar los documentos presentados en tiempo y forma, y proceder en acto público a la apertura de las proposiciones, propondrá al Consejo de Administración la adjudicación de los contratos o las adjudicará directamente en los casos de que se realicen mediante procedimiento negociado. La Mesa estará constituida al menos por el Técnico responsable del contrato, la Secretaría General Técnica y el Asesor Jurídico, junto con un presidente y un secretario. La Mesa de Contratación podrá solicitar, antes de formular su propuesta, cuantos informes técnicos considere necesarios en relación con el objeto del contrato. </w:t>
      </w:r>
    </w:p>
    <w:p w14:paraId="445E8B0C" w14:textId="77777777" w:rsidR="00091B85" w:rsidRPr="00F24827" w:rsidRDefault="00091B85" w:rsidP="00646E19">
      <w:pPr>
        <w:tabs>
          <w:tab w:val="left" w:pos="-851"/>
          <w:tab w:val="left" w:pos="-709"/>
        </w:tabs>
        <w:ind w:right="-851"/>
        <w:rPr>
          <w:rFonts w:ascii="Times New Roman" w:hAnsi="Times New Roman"/>
          <w:i/>
          <w:iCs/>
          <w:sz w:val="26"/>
          <w:szCs w:val="26"/>
        </w:rPr>
      </w:pPr>
      <w:r w:rsidRPr="00F24827">
        <w:rPr>
          <w:rFonts w:ascii="Times New Roman" w:hAnsi="Times New Roman"/>
          <w:i/>
          <w:iCs/>
          <w:sz w:val="26"/>
          <w:szCs w:val="26"/>
        </w:rPr>
        <w:t>Para las licitaciones el acto de apertura de plicas tiene carácter público y solemne y se ha de llevar a cabo siempre en el lugar, fecha y hora indicadas en la convocatoria a tal fin o mediante la Plataforma de Contratación del Estado, salvo en el caso de las ofertas iniciales en el procedimiento negociado, en el cual son abiertas directamente por la Mesa de Contratación.</w:t>
      </w:r>
    </w:p>
    <w:p w14:paraId="7A091948" w14:textId="77777777" w:rsidR="00091B85" w:rsidRPr="00F24827" w:rsidRDefault="00091B85" w:rsidP="00646E19">
      <w:pPr>
        <w:tabs>
          <w:tab w:val="left" w:pos="-851"/>
          <w:tab w:val="left" w:pos="-709"/>
        </w:tabs>
        <w:ind w:right="-851"/>
        <w:rPr>
          <w:rFonts w:ascii="Times New Roman" w:hAnsi="Times New Roman"/>
          <w:i/>
          <w:iCs/>
          <w:sz w:val="26"/>
          <w:szCs w:val="26"/>
        </w:rPr>
      </w:pPr>
      <w:r w:rsidRPr="00F24827">
        <w:rPr>
          <w:rFonts w:ascii="Times New Roman" w:hAnsi="Times New Roman"/>
          <w:i/>
          <w:iCs/>
          <w:sz w:val="26"/>
          <w:szCs w:val="26"/>
        </w:rPr>
        <w:t xml:space="preserve">Si se observaran defectos materiales en la documentación presentada se podrá conceder, si se estima conveniente, un plazo no superior a tres días para que el licitador subsane el error. Si alguna oferta económica variara sustancialmente el modelo establecido o portase error manifiesto en el importe, podrá ser desechada por la Mesa.  Por el contrario, el cambio u omisión de algunas palabras del modelo, con tal de que lo uno </w:t>
      </w:r>
      <w:proofErr w:type="spellStart"/>
      <w:r w:rsidRPr="00F24827">
        <w:rPr>
          <w:rFonts w:ascii="Times New Roman" w:hAnsi="Times New Roman"/>
          <w:i/>
          <w:iCs/>
          <w:sz w:val="26"/>
          <w:szCs w:val="26"/>
        </w:rPr>
        <w:t>o</w:t>
      </w:r>
      <w:proofErr w:type="spellEnd"/>
      <w:r w:rsidRPr="00F24827">
        <w:rPr>
          <w:rFonts w:ascii="Times New Roman" w:hAnsi="Times New Roman"/>
          <w:i/>
          <w:iCs/>
          <w:sz w:val="26"/>
          <w:szCs w:val="26"/>
        </w:rPr>
        <w:t xml:space="preserve"> otra no alteren el sentido, no será causa bastante para excluir la proposición. </w:t>
      </w:r>
    </w:p>
    <w:p w14:paraId="5158E13E" w14:textId="00BE776D" w:rsidR="00091B85" w:rsidRDefault="00091B85" w:rsidP="00646E19">
      <w:pPr>
        <w:ind w:right="-851"/>
        <w:rPr>
          <w:rFonts w:ascii="MaisonNeue" w:hAnsi="MaisonNeue"/>
          <w:color w:val="6C7572"/>
          <w:sz w:val="21"/>
          <w:szCs w:val="21"/>
          <w:lang w:val="es-ES" w:eastAsia="es-ES"/>
        </w:rPr>
      </w:pPr>
      <w:r w:rsidRPr="00F24827">
        <w:rPr>
          <w:rFonts w:ascii="Times New Roman" w:hAnsi="Times New Roman"/>
          <w:i/>
          <w:iCs/>
          <w:sz w:val="26"/>
          <w:szCs w:val="26"/>
        </w:rPr>
        <w:t xml:space="preserve">Cuando haya discrepancia entre las proposiciones que se encuentren en poder de la Mesa de Contratación y recibos de haber presentado las proposiciones que hayan emitido las oficinas de recepción, o existan dudas sobre las condiciones de secreto en que han tenido que ser custodiadas, debe suspenderse el acto y realizar, con carácter urgente, las investigaciones oportunas sobre las causas de estos hechos. Posteriormente cuando se haya aclarado la situación, se tiene que anunciar otra vez la celebración del acto. </w:t>
      </w:r>
    </w:p>
    <w:sectPr w:rsidR="00091B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7A51" w14:textId="77777777" w:rsidR="009B65C3" w:rsidRDefault="009B65C3" w:rsidP="009B65C3">
      <w:r>
        <w:separator/>
      </w:r>
    </w:p>
  </w:endnote>
  <w:endnote w:type="continuationSeparator" w:id="0">
    <w:p w14:paraId="61321115" w14:textId="77777777" w:rsidR="009B65C3" w:rsidRDefault="009B65C3" w:rsidP="009B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sonNe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56AA" w14:textId="77777777" w:rsidR="009B65C3" w:rsidRDefault="009B65C3" w:rsidP="009B65C3">
      <w:r>
        <w:separator/>
      </w:r>
    </w:p>
  </w:footnote>
  <w:footnote w:type="continuationSeparator" w:id="0">
    <w:p w14:paraId="6742A00C" w14:textId="77777777" w:rsidR="009B65C3" w:rsidRDefault="009B65C3" w:rsidP="009B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2A26" w14:textId="77777777" w:rsidR="009B65C3" w:rsidRDefault="009B6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FC6FA4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1D001E6"/>
    <w:multiLevelType w:val="multilevel"/>
    <w:tmpl w:val="E68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BF"/>
    <w:rsid w:val="00091B85"/>
    <w:rsid w:val="0039031B"/>
    <w:rsid w:val="00595EAB"/>
    <w:rsid w:val="00646E19"/>
    <w:rsid w:val="0072058B"/>
    <w:rsid w:val="007C627E"/>
    <w:rsid w:val="00920738"/>
    <w:rsid w:val="00932E40"/>
    <w:rsid w:val="009A2FBF"/>
    <w:rsid w:val="009A7498"/>
    <w:rsid w:val="009B65C3"/>
    <w:rsid w:val="00C7284A"/>
    <w:rsid w:val="00CC6C1F"/>
    <w:rsid w:val="00D64C84"/>
    <w:rsid w:val="00E33815"/>
    <w:rsid w:val="00F24827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D11D"/>
  <w15:chartTrackingRefBased/>
  <w15:docId w15:val="{F889CAFB-4F4D-418A-B333-BF03E3E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B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91B85"/>
    <w:pPr>
      <w:keepNext/>
      <w:numPr>
        <w:ilvl w:val="1"/>
        <w:numId w:val="2"/>
      </w:numPr>
      <w:spacing w:before="120"/>
      <w:outlineLvl w:val="1"/>
    </w:pPr>
    <w:rPr>
      <w:rFonts w:ascii="Times New Roman" w:hAnsi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91B85"/>
    <w:pPr>
      <w:keepNext/>
      <w:numPr>
        <w:ilvl w:val="2"/>
        <w:numId w:val="2"/>
      </w:numPr>
      <w:spacing w:before="180"/>
      <w:outlineLvl w:val="2"/>
    </w:pPr>
    <w:rPr>
      <w:rFonts w:ascii="Times New Roman" w:hAnsi="Times New Roman"/>
      <w:b/>
      <w:sz w:val="22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091B8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sz w:val="22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91B85"/>
    <w:pPr>
      <w:keepNext/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i/>
      <w:sz w:val="22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91B85"/>
    <w:pPr>
      <w:keepNext/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091B85"/>
    <w:pPr>
      <w:keepNext/>
      <w:numPr>
        <w:ilvl w:val="6"/>
        <w:numId w:val="2"/>
      </w:numPr>
      <w:spacing w:before="240" w:after="60"/>
      <w:outlineLvl w:val="6"/>
    </w:pPr>
    <w:rPr>
      <w:sz w:val="22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91B85"/>
    <w:pPr>
      <w:keepNext/>
      <w:numPr>
        <w:ilvl w:val="7"/>
        <w:numId w:val="2"/>
      </w:numPr>
      <w:spacing w:before="240" w:after="60"/>
      <w:outlineLvl w:val="7"/>
    </w:pPr>
    <w:rPr>
      <w:i/>
      <w:sz w:val="22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091B85"/>
    <w:pPr>
      <w:keepNext/>
      <w:numPr>
        <w:ilvl w:val="8"/>
        <w:numId w:val="2"/>
      </w:numPr>
      <w:spacing w:before="240" w:after="60"/>
      <w:outlineLvl w:val="8"/>
    </w:pPr>
    <w:rPr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5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5C3"/>
    <w:rPr>
      <w:rFonts w:ascii="Arial" w:eastAsia="Times New Roman" w:hAnsi="Arial" w:cs="Times New Roman"/>
      <w:sz w:val="2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65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5C3"/>
    <w:rPr>
      <w:rFonts w:ascii="Arial" w:eastAsia="Times New Roman" w:hAnsi="Arial" w:cs="Times New Roman"/>
      <w:sz w:val="20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091B8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91B85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91B85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1B85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91B85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91B85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91B85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91B85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Vanessa Linares Diaz</dc:creator>
  <cp:keywords/>
  <dc:description/>
  <cp:lastModifiedBy>Ana Vanessa Linares Diaz</cp:lastModifiedBy>
  <cp:revision>9</cp:revision>
  <dcterms:created xsi:type="dcterms:W3CDTF">2020-06-16T11:27:00Z</dcterms:created>
  <dcterms:modified xsi:type="dcterms:W3CDTF">2020-06-18T13:49:00Z</dcterms:modified>
</cp:coreProperties>
</file>